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162"/>
      </w:tblGrid>
      <w:tr w:rsidR="00E70D9E" w:rsidRPr="00E70D9E" w14:paraId="243B9F54" w14:textId="77777777" w:rsidTr="00E70D9E">
        <w:trPr>
          <w:trHeight w:val="1258"/>
          <w:jc w:val="center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013820F8" w14:textId="0E54C02D" w:rsidR="00E70D9E" w:rsidRPr="00E70D9E" w:rsidRDefault="00E70D9E" w:rsidP="00E70D9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45D3CE9" wp14:editId="0BBE11D3">
                  <wp:extent cx="602615" cy="619640"/>
                  <wp:effectExtent l="0" t="0" r="6985" b="9525"/>
                  <wp:docPr id="386827634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66" cy="625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06EA">
              <w:rPr>
                <w:rFonts w:cstheme="minorHAnsi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162" w:type="dxa"/>
            <w:tcBorders>
              <w:bottom w:val="single" w:sz="4" w:space="0" w:color="000000"/>
            </w:tcBorders>
          </w:tcPr>
          <w:p w14:paraId="61557BC5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</w:pPr>
            <w:r w:rsidRPr="00E70D9E"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  <w:t>REGIONALNE  CENTRUM</w:t>
            </w:r>
          </w:p>
          <w:p w14:paraId="277A1ED1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</w:pPr>
            <w:r w:rsidRPr="00E70D9E"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  <w:t xml:space="preserve">KRWIODAWSTWA  I  KRWIOLECZNICTWA </w:t>
            </w:r>
          </w:p>
          <w:p w14:paraId="12FD0C99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</w:pPr>
            <w:r w:rsidRPr="00E70D9E"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  <w:t>W BIAŁYMSTOKU</w:t>
            </w:r>
          </w:p>
          <w:p w14:paraId="10D906CD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E70D9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M. Skłodowskiej - Curie 23, 15-950 Białystok, skr. poczt. </w:t>
            </w:r>
            <w:r w:rsidRPr="00E70D9E">
              <w:rPr>
                <w:rFonts w:eastAsia="Times New Roman" w:cstheme="minorHAnsi"/>
                <w:sz w:val="16"/>
                <w:szCs w:val="16"/>
                <w:lang w:val="en-US" w:eastAsia="pl-PL"/>
              </w:rPr>
              <w:t>211</w:t>
            </w:r>
          </w:p>
          <w:p w14:paraId="70E6A94E" w14:textId="77777777" w:rsidR="00E70D9E" w:rsidRPr="00E70D9E" w:rsidRDefault="00E70D9E" w:rsidP="00E70D9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E70D9E">
              <w:rPr>
                <w:rFonts w:eastAsia="Times New Roman" w:cstheme="minorHAnsi"/>
                <w:sz w:val="16"/>
                <w:szCs w:val="16"/>
                <w:lang w:val="en-US" w:eastAsia="pl-PL"/>
              </w:rPr>
              <w:t>Tel. (85) 744 70 02, Fax (85) 744 71 33</w:t>
            </w:r>
          </w:p>
          <w:p w14:paraId="5BFA1670" w14:textId="77777777" w:rsidR="00E70D9E" w:rsidRPr="00E70D9E" w:rsidRDefault="00DF3F92" w:rsidP="00E70D9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  <w:hyperlink r:id="rId13" w:history="1">
              <w:r w:rsidR="00E70D9E" w:rsidRPr="00E70D9E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val="en-US" w:eastAsia="pl-PL"/>
                </w:rPr>
                <w:t>www.rckik.bialystok.pl</w:t>
              </w:r>
            </w:hyperlink>
          </w:p>
        </w:tc>
      </w:tr>
    </w:tbl>
    <w:p w14:paraId="300079F4" w14:textId="77777777" w:rsidR="00B70584" w:rsidRDefault="00B70584" w:rsidP="00E70D9E">
      <w:pPr>
        <w:pStyle w:val="Akapitzlist"/>
        <w:spacing w:after="0"/>
        <w:ind w:left="142" w:hanging="426"/>
        <w:jc w:val="center"/>
        <w:rPr>
          <w:rFonts w:cstheme="minorHAnsi"/>
          <w:b/>
          <w:sz w:val="24"/>
          <w:szCs w:val="24"/>
        </w:rPr>
      </w:pPr>
    </w:p>
    <w:p w14:paraId="2CCEB51B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E70D9E">
        <w:rPr>
          <w:rFonts w:eastAsia="Times New Roman" w:cstheme="minorHAnsi"/>
          <w:b/>
          <w:i/>
          <w:sz w:val="20"/>
          <w:szCs w:val="20"/>
          <w:lang w:eastAsia="pl-PL"/>
        </w:rPr>
        <w:t>KRWINKI WZORCOWE DO UKŁADU ABO</w:t>
      </w:r>
    </w:p>
    <w:p w14:paraId="1106A813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INFORMACJE O WYROBIE</w:t>
      </w:r>
    </w:p>
    <w:p w14:paraId="476A9D85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Zestaw standaryzowanych krwinek wzorcowych zawiera następujące krwinki</w:t>
      </w:r>
      <w:r w:rsidRPr="00E70D9E">
        <w:rPr>
          <w:rFonts w:eastAsia="Times New Roman" w:cstheme="minorHAnsi"/>
          <w:sz w:val="14"/>
          <w:szCs w:val="14"/>
          <w:lang w:eastAsia="pl-PL"/>
        </w:rPr>
        <w:t>:</w:t>
      </w:r>
    </w:p>
    <w:p w14:paraId="6029CF21" w14:textId="77777777" w:rsidR="00E70D9E" w:rsidRPr="00E70D9E" w:rsidRDefault="00E70D9E" w:rsidP="00E70D9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krwinki wzorcowe grupy O RhD +/ RhD -,  MM/ MN Ss/ SS, P1, Le(a+)</w:t>
      </w:r>
    </w:p>
    <w:p w14:paraId="3EFC20B2" w14:textId="77777777" w:rsidR="00E70D9E" w:rsidRPr="00E70D9E" w:rsidRDefault="00E70D9E" w:rsidP="00E70D9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krwinki wzorcowe grupy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RhD + /RhD-</w:t>
      </w:r>
    </w:p>
    <w:p w14:paraId="697F223B" w14:textId="77777777" w:rsidR="00E70D9E" w:rsidRPr="00E70D9E" w:rsidRDefault="00E70D9E" w:rsidP="00E70D9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krwinki wzorcowe grupy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2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RhD + /RhD-</w:t>
      </w:r>
    </w:p>
    <w:p w14:paraId="4D511BE8" w14:textId="77777777" w:rsidR="00E70D9E" w:rsidRPr="00E70D9E" w:rsidRDefault="00E70D9E" w:rsidP="00E70D9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krwinki wzorcowe grupy B RhD + /RhD-</w:t>
      </w:r>
    </w:p>
    <w:p w14:paraId="3BA87164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4812E890" w14:textId="77777777" w:rsidR="00E70D9E" w:rsidRPr="00E70D9E" w:rsidRDefault="00E70D9E" w:rsidP="00E70D9E">
      <w:pPr>
        <w:spacing w:after="0" w:line="240" w:lineRule="auto"/>
        <w:ind w:firstLine="360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Krwinki wzorcowe uzyskuje się z krwi pobranej od zdrowych, wyselekcjonowanych dawców o ujemnych wynikach testów na obecność wirusów HIV typ 1i 2, HCV, HBV oraz bakterii Krętek blady. Krwinki wzorcowe zawieszone są w płynie konserwującym z dodatkiem roztworu wzbogacającego ADSOL/SAGM, zabezpieczającym krwinki przed hemolizą i zapewniającym stałą ekspresję antygenów krwinek czerwonych w okresie ich ważności.</w:t>
      </w:r>
    </w:p>
    <w:p w14:paraId="1870B0FC" w14:textId="77777777" w:rsidR="00E70D9E" w:rsidRPr="00E70D9E" w:rsidRDefault="00E70D9E" w:rsidP="00E70D9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Krwinki wzorcowe nie nadają się do użycia gdy zaobserwujemy strąty, zmętnienie lub  wyraźną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hemolize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>. Nieznaczna hemoliza pojawiająca się w trakcie przechowywania krwinek wzorcowych nie dyskwalifikuje odczynnika i można je używać do badań.</w:t>
      </w:r>
    </w:p>
    <w:p w14:paraId="364270C4" w14:textId="77777777" w:rsidR="00E70D9E" w:rsidRPr="00E70D9E" w:rsidRDefault="00E70D9E" w:rsidP="00E70D9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Zestaw jest gotowy do użycia po uprzednim przemyciu krwinek roztworem PBS i sporządzeniu odpowiedniej zawiesiny, zgodnej z metodyką wykonywanego testu serologicznego.</w:t>
      </w:r>
      <w:r w:rsidRPr="00E70D9E">
        <w:rPr>
          <w:rFonts w:eastAsia="Times New Roman" w:cstheme="minorHAnsi"/>
          <w:sz w:val="14"/>
          <w:szCs w:val="14"/>
          <w:lang w:eastAsia="pl-PL"/>
        </w:rPr>
        <w:tab/>
      </w:r>
    </w:p>
    <w:p w14:paraId="2DECD20A" w14:textId="77777777" w:rsidR="00E70D9E" w:rsidRPr="00E70D9E" w:rsidRDefault="00E70D9E" w:rsidP="00E70D9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ZASTOSOWANIE</w:t>
      </w:r>
    </w:p>
    <w:p w14:paraId="7142A45E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Zestaw do układu ABO stosuje się w diagnostyce serologicznej in vitro do:</w:t>
      </w:r>
    </w:p>
    <w:p w14:paraId="24A8A914" w14:textId="77777777" w:rsidR="00E70D9E" w:rsidRPr="00E70D9E" w:rsidRDefault="00E70D9E" w:rsidP="00E70D9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vertAlign w:val="superscript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wykrywania regularnych przeciwciał z układu ABO: anty- A i/lub anty- B</w:t>
      </w:r>
    </w:p>
    <w:p w14:paraId="756B32B6" w14:textId="77777777" w:rsidR="00E70D9E" w:rsidRPr="00E70D9E" w:rsidRDefault="00E70D9E" w:rsidP="00E70D9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vertAlign w:val="superscript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wykrywania nieregularnych przeciwciał z układu ABO : anty- H, anty-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</w:p>
    <w:p w14:paraId="2C857724" w14:textId="77777777" w:rsidR="00E70D9E" w:rsidRPr="00E70D9E" w:rsidRDefault="00E70D9E" w:rsidP="00E70D9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vertAlign w:val="superscript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wykrywania nieregularnych przeciwciał typu zimnego (klasy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IgM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>), np. anty-P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>, anty-M, anty- Le</w:t>
      </w:r>
      <w:r w:rsidRPr="00E70D9E">
        <w:rPr>
          <w:rFonts w:eastAsia="Times New Roman" w:cstheme="minorHAnsi"/>
          <w:sz w:val="14"/>
          <w:szCs w:val="14"/>
          <w:vertAlign w:val="superscript"/>
          <w:lang w:eastAsia="pl-PL"/>
        </w:rPr>
        <w:t>a</w:t>
      </w:r>
    </w:p>
    <w:p w14:paraId="17385FD8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Obecność lub brak aglutynacji krwinek wzorcowych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i/ lub B pod wpływem surowicy badanej świadczy o obecności lub braku w surowicy regularnych przeciwciał o swoistości anty- A i/ lub anty- B.</w:t>
      </w:r>
    </w:p>
    <w:p w14:paraId="68C1AB0C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Krwinki wzorcowe grupy O stanowią kontrolę, a ich aglutynacja świadczy o obecności „naturalnych” nieregularnych przeciwciał, np. anty- H, anty- P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>, anty- M, anty- Le</w:t>
      </w:r>
      <w:r w:rsidRPr="00E70D9E">
        <w:rPr>
          <w:rFonts w:eastAsia="Times New Roman" w:cstheme="minorHAnsi"/>
          <w:sz w:val="14"/>
          <w:szCs w:val="14"/>
          <w:vertAlign w:val="superscript"/>
          <w:lang w:eastAsia="pl-PL"/>
        </w:rPr>
        <w:t>a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itp. w badanej surowicy.</w:t>
      </w:r>
    </w:p>
    <w:p w14:paraId="68CBD36F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6E7B2EA0" w14:textId="77777777" w:rsidR="00E70D9E" w:rsidRPr="00E70D9E" w:rsidRDefault="00E70D9E" w:rsidP="00E70D9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ŚRODKI OSTROŻNOŚCI</w:t>
      </w:r>
    </w:p>
    <w:p w14:paraId="06B8A026" w14:textId="77777777" w:rsidR="00E70D9E" w:rsidRPr="00E70D9E" w:rsidRDefault="00E70D9E" w:rsidP="00E70D9E">
      <w:pPr>
        <w:spacing w:after="0" w:line="240" w:lineRule="auto"/>
        <w:ind w:firstLine="360"/>
        <w:rPr>
          <w:rFonts w:eastAsia="Times New Roman" w:cstheme="minorHAnsi"/>
          <w:b/>
          <w:bCs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bCs/>
          <w:sz w:val="14"/>
          <w:szCs w:val="14"/>
          <w:lang w:eastAsia="pl-PL"/>
        </w:rPr>
        <w:t>Wszystkie produkty, które pochodzą z krwi, powinny być traktowane jak produkty potencjalnie zakaźne. Dlatego zaleca się  zachować wszelkie środki ostrożności podczas stosowania krwinek wzorcowych, niszczenia zużytych opakowań Nie należy pipetować krwinek wzorcowych ustami.</w:t>
      </w:r>
    </w:p>
    <w:p w14:paraId="73E47432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1E4A8A51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DODATKOWE ODCZYNNIKI POTRZEBNE DO WYKONYWANIA BADAŃ</w:t>
      </w:r>
    </w:p>
    <w:p w14:paraId="2CA90B7C" w14:textId="77777777" w:rsidR="00E70D9E" w:rsidRPr="00E70D9E" w:rsidRDefault="00E70D9E" w:rsidP="00E70D9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buforowany  roztwór NaCl o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pH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 xml:space="preserve"> 6,85- 7,2 - roztwór PBS</w:t>
      </w:r>
    </w:p>
    <w:p w14:paraId="6C2A6784" w14:textId="77777777" w:rsidR="00E70D9E" w:rsidRPr="00E70D9E" w:rsidRDefault="00E70D9E" w:rsidP="00E70D9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roztwór NaCl o niskiej sile jonowej – roztwór - LISS do zawieszania krwinek czerwonych  stosowany w technikach mikrokolumnowych</w:t>
      </w:r>
    </w:p>
    <w:p w14:paraId="31D21A21" w14:textId="77777777" w:rsidR="00E70D9E" w:rsidRPr="00E70D9E" w:rsidRDefault="00E70D9E" w:rsidP="00E70D9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zestaw odczynników diagnostycznych: anty- A, anty- B, lektyna anty-A1</w:t>
      </w:r>
    </w:p>
    <w:p w14:paraId="64414279" w14:textId="77777777" w:rsidR="00E70D9E" w:rsidRPr="00E70D9E" w:rsidRDefault="00E70D9E" w:rsidP="00E70D9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mikrokarty do oznaczania grup krwi  w układzie ABO</w:t>
      </w:r>
    </w:p>
    <w:p w14:paraId="369FF7AC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31ED418D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DODATKOWY  SPRZĘT NIEZBĘDNY DO WYKONYWANIA BADAŃ</w:t>
      </w:r>
    </w:p>
    <w:p w14:paraId="75F87D4F" w14:textId="77777777" w:rsidR="00E70D9E" w:rsidRPr="00E70D9E" w:rsidRDefault="00E70D9E" w:rsidP="00E70D9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probówki</w:t>
      </w:r>
    </w:p>
    <w:p w14:paraId="58EC3DA7" w14:textId="77777777" w:rsidR="00E70D9E" w:rsidRPr="00E70D9E" w:rsidRDefault="00E70D9E" w:rsidP="00E70D9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jednorazowe polimerowe płyty do oznaczania grup krwi </w:t>
      </w:r>
    </w:p>
    <w:p w14:paraId="7A06168B" w14:textId="77777777" w:rsidR="00E70D9E" w:rsidRPr="00E70D9E" w:rsidRDefault="00E70D9E" w:rsidP="00E70D9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wirówka laboratoryjna</w:t>
      </w:r>
    </w:p>
    <w:p w14:paraId="569BBB65" w14:textId="77777777" w:rsidR="00E70D9E" w:rsidRPr="00E70D9E" w:rsidRDefault="00E70D9E" w:rsidP="00E70D9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pipety pasteurowskie</w:t>
      </w:r>
    </w:p>
    <w:p w14:paraId="2F70F6EC" w14:textId="77777777" w:rsidR="00E70D9E" w:rsidRPr="00E70D9E" w:rsidRDefault="00E70D9E" w:rsidP="00E70D9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automat do badań serologicznych lub aparatura do testów mikrokolumnowych </w:t>
      </w:r>
    </w:p>
    <w:p w14:paraId="1BBD7E6C" w14:textId="77777777" w:rsidR="00E70D9E" w:rsidRPr="00E70D9E" w:rsidRDefault="00E70D9E" w:rsidP="00E70D9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pipeta automatyczna</w:t>
      </w:r>
    </w:p>
    <w:p w14:paraId="4FA7C209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71CBB413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 xml:space="preserve">MATERIAŁ BIOLOGICZNY POTRZEBNY DO PRZEPROWADZENIA BADANIA </w:t>
      </w:r>
    </w:p>
    <w:p w14:paraId="2EC830D1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W celu uzyskania wiarygodnych wyników zaleca się wykonywanie badań z próbek krwi pobranych na skrzep lub na EDTA przechowywanych w zakresie temperatur od  +2 </w:t>
      </w:r>
      <w:r w:rsidRPr="00E70D9E">
        <w:rPr>
          <w:rFonts w:eastAsia="Times New Roman" w:cstheme="minorHAnsi"/>
          <w:sz w:val="14"/>
          <w:szCs w:val="14"/>
          <w:vertAlign w:val="superscript"/>
          <w:lang w:eastAsia="pl-PL"/>
        </w:rPr>
        <w:t>0</w:t>
      </w:r>
      <w:r w:rsidRPr="00E70D9E">
        <w:rPr>
          <w:rFonts w:eastAsia="Times New Roman" w:cstheme="minorHAnsi"/>
          <w:sz w:val="14"/>
          <w:szCs w:val="14"/>
          <w:lang w:eastAsia="pl-PL"/>
        </w:rPr>
        <w:t>C do + 8</w:t>
      </w:r>
      <w:r w:rsidRPr="00E70D9E">
        <w:rPr>
          <w:rFonts w:eastAsia="Times New Roman" w:cstheme="minorHAnsi"/>
          <w:sz w:val="14"/>
          <w:szCs w:val="14"/>
          <w:vertAlign w:val="superscript"/>
          <w:lang w:eastAsia="pl-PL"/>
        </w:rPr>
        <w:t>0</w:t>
      </w:r>
      <w:r w:rsidRPr="00E70D9E">
        <w:rPr>
          <w:rFonts w:eastAsia="Times New Roman" w:cstheme="minorHAnsi"/>
          <w:sz w:val="14"/>
          <w:szCs w:val="14"/>
          <w:lang w:eastAsia="pl-PL"/>
        </w:rPr>
        <w:t>C nie dłużej niż przez okres 7 dni. Dopuszcza się przechowywanie próbek w  zakresie temperatur od 18ºC do 22ºC  nie dłużej niż 2 dni. Badanie jednak powinno być wykonane jak najszybciej by zminimalizować uzyskanie wyników fałszywie ujemnych lub fałszywie dodatnich .</w:t>
      </w:r>
    </w:p>
    <w:p w14:paraId="51059BC4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5F357FE0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ZALECANE TECHNIKI STOSOWANIA</w:t>
      </w:r>
    </w:p>
    <w:p w14:paraId="22778DC4" w14:textId="77777777" w:rsidR="00E70D9E" w:rsidRPr="00E70D9E" w:rsidRDefault="00E70D9E" w:rsidP="00E70D9E">
      <w:pPr>
        <w:spacing w:after="0" w:line="240" w:lineRule="auto"/>
        <w:ind w:firstLine="360"/>
        <w:rPr>
          <w:rFonts w:eastAsia="Times New Roman" w:cstheme="minorHAnsi"/>
          <w:b/>
          <w:bCs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bCs/>
          <w:sz w:val="14"/>
          <w:szCs w:val="14"/>
          <w:lang w:eastAsia="pl-PL"/>
        </w:rPr>
        <w:t>Zestaw jest gotowy do użycia po uprzednim 2-krotnym przemyciu krwinek wzorcowych roztworem PBS i sporządzeniu odpowiedniej zawiesiny, zgodnej z metodyką wykonywanego testu serologicznego.</w:t>
      </w:r>
    </w:p>
    <w:p w14:paraId="5F86666D" w14:textId="77777777" w:rsidR="00E70D9E" w:rsidRPr="00E70D9E" w:rsidRDefault="00E70D9E" w:rsidP="00E70D9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5"/>
        <w:rPr>
          <w:rFonts w:eastAsia="Times New Roman" w:cstheme="minorHAnsi"/>
          <w:b/>
          <w:sz w:val="14"/>
          <w:szCs w:val="14"/>
          <w:u w:val="single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u w:val="single"/>
          <w:lang w:eastAsia="pl-PL"/>
        </w:rPr>
        <w:t>Metoda szkiełkowa</w:t>
      </w:r>
    </w:p>
    <w:p w14:paraId="421455B7" w14:textId="77777777" w:rsidR="00E70D9E" w:rsidRPr="00E70D9E" w:rsidRDefault="00E70D9E" w:rsidP="00E70D9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Przygotować 5-10% zawiesiny krwinek wzorcowych w roztworze PBS.</w:t>
      </w:r>
    </w:p>
    <w:p w14:paraId="21291976" w14:textId="77777777" w:rsidR="00E70D9E" w:rsidRPr="00E70D9E" w:rsidRDefault="00E70D9E" w:rsidP="00E70D9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Do odpowiednio opisanych dołków na płycie jednorazowej  przenieść po 1 kropli surowicy badanej i dodać po 1 kropli przygotowanej zawiesiny krwinek wzorcowych O,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i B. Reagenty wymieszać.</w:t>
      </w:r>
    </w:p>
    <w:p w14:paraId="40C27E63" w14:textId="77777777" w:rsidR="00E70D9E" w:rsidRPr="00E70D9E" w:rsidRDefault="00E70D9E" w:rsidP="00E70D9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Inkubować w temperaturze pokojowej przez 5 - 10 minut.</w:t>
      </w:r>
    </w:p>
    <w:p w14:paraId="0077707D" w14:textId="77777777" w:rsidR="00E70D9E" w:rsidRPr="00E70D9E" w:rsidRDefault="00E70D9E" w:rsidP="00E70D9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Makroskopowo odczytać wynik badania.</w:t>
      </w:r>
    </w:p>
    <w:p w14:paraId="3AC3C361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u w:val="single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u w:val="single"/>
          <w:lang w:eastAsia="pl-PL"/>
        </w:rPr>
        <w:t>Metoda probówkowa</w:t>
      </w:r>
    </w:p>
    <w:p w14:paraId="032B45BB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Stosujemy ją,</w:t>
      </w:r>
      <w:r w:rsidRPr="00E70D9E">
        <w:rPr>
          <w:rFonts w:eastAsia="Times New Roman" w:cstheme="minorHAnsi"/>
          <w:b/>
          <w:sz w:val="14"/>
          <w:szCs w:val="14"/>
          <w:lang w:eastAsia="pl-PL"/>
        </w:rPr>
        <w:t xml:space="preserve"> </w:t>
      </w:r>
      <w:r w:rsidRPr="00E70D9E">
        <w:rPr>
          <w:rFonts w:eastAsia="Times New Roman" w:cstheme="minorHAnsi"/>
          <w:sz w:val="14"/>
          <w:szCs w:val="14"/>
          <w:lang w:eastAsia="pl-PL"/>
        </w:rPr>
        <w:t>jeżeli brak jest oczekiwanej reakcji badanej surowicy z odpowiednimi   krwinkami wzorcowymi (niski poziom alloaglutynin ABO lub ich nieobecność).</w:t>
      </w:r>
    </w:p>
    <w:p w14:paraId="2E1EC7DD" w14:textId="77777777" w:rsidR="00E70D9E" w:rsidRPr="00E70D9E" w:rsidRDefault="00E70D9E" w:rsidP="00E70D9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Przygotować 3 - 4% zawiesiny krwinek w roztworze PBS </w:t>
      </w:r>
      <w:r w:rsidRPr="00E70D9E">
        <w:rPr>
          <w:rFonts w:eastAsia="Times New Roman" w:cstheme="minorHAnsi"/>
          <w:sz w:val="14"/>
          <w:szCs w:val="14"/>
          <w:lang w:eastAsia="pl-PL"/>
        </w:rPr>
        <w:tab/>
      </w:r>
      <w:r w:rsidRPr="00E70D9E">
        <w:rPr>
          <w:rFonts w:eastAsia="Times New Roman" w:cstheme="minorHAnsi"/>
          <w:sz w:val="14"/>
          <w:szCs w:val="14"/>
          <w:lang w:eastAsia="pl-PL"/>
        </w:rPr>
        <w:tab/>
      </w:r>
    </w:p>
    <w:p w14:paraId="6DE63437" w14:textId="77777777" w:rsidR="00E70D9E" w:rsidRPr="00E70D9E" w:rsidRDefault="00E70D9E" w:rsidP="00E70D9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Przygotować 3 probówki opisane symbolem O A1 B .</w:t>
      </w:r>
    </w:p>
    <w:p w14:paraId="336E0509" w14:textId="77777777" w:rsidR="00E70D9E" w:rsidRPr="00E70D9E" w:rsidRDefault="00E70D9E" w:rsidP="00E70D9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W probówce umieścić po 2 krople badanej surowicy oraz 2 krople  przygotowanej zawiesiny odpowiednich krwinek wzorcowych .</w:t>
      </w:r>
    </w:p>
    <w:p w14:paraId="1EC40935" w14:textId="77777777" w:rsidR="00E70D9E" w:rsidRPr="00E70D9E" w:rsidRDefault="00E70D9E" w:rsidP="00E70D9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Probówki pozostawić w temperaturze pokojowej przez kilka minut.</w:t>
      </w:r>
    </w:p>
    <w:p w14:paraId="61A1EF0C" w14:textId="77777777" w:rsidR="00E70D9E" w:rsidRPr="00E70D9E" w:rsidRDefault="00E70D9E" w:rsidP="00E70D9E">
      <w:pPr>
        <w:numPr>
          <w:ilvl w:val="0"/>
          <w:numId w:val="27"/>
        </w:numPr>
        <w:tabs>
          <w:tab w:val="left" w:pos="1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Probówki odwirować ( 1000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obr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 xml:space="preserve">/min przez 1 min lub 2500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obr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>/min przez 20s)</w:t>
      </w:r>
    </w:p>
    <w:p w14:paraId="1C5C936D" w14:textId="77777777" w:rsidR="00E70D9E" w:rsidRPr="00E70D9E" w:rsidRDefault="00E70D9E" w:rsidP="00E70D9E">
      <w:pPr>
        <w:numPr>
          <w:ilvl w:val="0"/>
          <w:numId w:val="27"/>
        </w:numPr>
        <w:tabs>
          <w:tab w:val="left" w:pos="1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Odczytać wyniki makroskopowo, delikatnie potrząsając probówki.</w:t>
      </w:r>
    </w:p>
    <w:p w14:paraId="26907DF0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Nie wykrycie alloaglutynin metodą probówkową zobowiązuje do badań w kierunku słabej odmiany antygenu A lub B metodą adsorpcji/ elucji.</w:t>
      </w:r>
    </w:p>
    <w:p w14:paraId="6E0A1890" w14:textId="77777777" w:rsidR="00E70D9E" w:rsidRPr="00E70D9E" w:rsidRDefault="00E70D9E" w:rsidP="00E70D9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theme="minorHAnsi"/>
          <w:b/>
          <w:caps/>
          <w:sz w:val="14"/>
          <w:szCs w:val="14"/>
          <w:u w:val="single"/>
          <w:lang w:eastAsia="pl-PL"/>
        </w:rPr>
      </w:pPr>
      <w:r w:rsidRPr="00E70D9E">
        <w:rPr>
          <w:rFonts w:eastAsia="Times New Roman" w:cstheme="minorHAnsi"/>
          <w:b/>
          <w:caps/>
          <w:sz w:val="14"/>
          <w:szCs w:val="14"/>
          <w:u w:val="single"/>
          <w:lang w:eastAsia="pl-PL"/>
        </w:rPr>
        <w:t xml:space="preserve">Metoda mikrokolumnowa </w:t>
      </w:r>
      <w:r w:rsidRPr="00E70D9E">
        <w:rPr>
          <w:rFonts w:eastAsia="Times New Roman" w:cstheme="minorHAnsi"/>
          <w:b/>
          <w:caps/>
          <w:sz w:val="14"/>
          <w:szCs w:val="14"/>
          <w:lang w:eastAsia="pl-PL"/>
        </w:rPr>
        <w:t>(manualna)</w:t>
      </w:r>
    </w:p>
    <w:p w14:paraId="145D397C" w14:textId="77777777" w:rsidR="00E70D9E" w:rsidRPr="00E70D9E" w:rsidRDefault="00E70D9E" w:rsidP="00E70D9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Przygotować zawiesinę krwinek wzorcowych w roztworze LISS o stężeniu zalecanym przez producenta mikrokart.</w:t>
      </w:r>
    </w:p>
    <w:p w14:paraId="5773168C" w14:textId="77777777" w:rsidR="00E70D9E" w:rsidRPr="00E70D9E" w:rsidRDefault="00E70D9E" w:rsidP="00E70D9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Opisać karty do badań.</w:t>
      </w:r>
    </w:p>
    <w:p w14:paraId="7534E427" w14:textId="77777777" w:rsidR="00E70D9E" w:rsidRPr="00E70D9E" w:rsidRDefault="00E70D9E" w:rsidP="00E70D9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Zerwać folię ochronną z wieczka mikrokarty.</w:t>
      </w:r>
    </w:p>
    <w:p w14:paraId="0921B092" w14:textId="77777777" w:rsidR="00E70D9E" w:rsidRPr="00E70D9E" w:rsidRDefault="00E70D9E" w:rsidP="00E70D9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Do kolumienek mikrokarty nanieść zalecaną przez producenta ilość zawiesiny krwinek wzorcowych</w:t>
      </w:r>
    </w:p>
    <w:p w14:paraId="6C7F8304" w14:textId="77777777" w:rsidR="00E70D9E" w:rsidRPr="00E70D9E" w:rsidRDefault="00E70D9E" w:rsidP="00E70D9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lastRenderedPageBreak/>
        <w:t>Dodać zalecaną przez producenta ilość surowicy lub osocza</w:t>
      </w:r>
    </w:p>
    <w:p w14:paraId="72D21035" w14:textId="77777777" w:rsidR="00E70D9E" w:rsidRPr="00E70D9E" w:rsidRDefault="00E70D9E" w:rsidP="00E70D9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Inkubować karty w odpowiedniej temperaturze i czasie podanym przez producenta.</w:t>
      </w:r>
    </w:p>
    <w:p w14:paraId="7FC4C6D9" w14:textId="77777777" w:rsidR="00E70D9E" w:rsidRPr="00E70D9E" w:rsidRDefault="00E70D9E" w:rsidP="00E70D9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Wirować karty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mikrololumnowe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 xml:space="preserve"> przez czas zalecany przez producenta</w:t>
      </w:r>
    </w:p>
    <w:p w14:paraId="3B0D6DF1" w14:textId="77777777" w:rsidR="00E70D9E" w:rsidRPr="00E70D9E" w:rsidRDefault="00E70D9E" w:rsidP="00E70D9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Odczytać i zinterpretować wynik badania. </w:t>
      </w:r>
    </w:p>
    <w:p w14:paraId="5757433F" w14:textId="77777777" w:rsidR="00E70D9E" w:rsidRPr="00E70D9E" w:rsidRDefault="00E70D9E" w:rsidP="00E70D9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theme="minorHAnsi"/>
          <w:b/>
          <w:caps/>
          <w:sz w:val="14"/>
          <w:szCs w:val="14"/>
          <w:u w:val="single"/>
          <w:lang w:eastAsia="pl-PL"/>
        </w:rPr>
      </w:pPr>
      <w:r w:rsidRPr="00E70D9E">
        <w:rPr>
          <w:rFonts w:eastAsia="Times New Roman" w:cstheme="minorHAnsi"/>
          <w:b/>
          <w:caps/>
          <w:sz w:val="14"/>
          <w:szCs w:val="14"/>
          <w:u w:val="single"/>
          <w:lang w:eastAsia="pl-PL"/>
        </w:rPr>
        <w:t xml:space="preserve">Metoda mikrokolumnowa </w:t>
      </w:r>
      <w:r w:rsidRPr="00E70D9E">
        <w:rPr>
          <w:rFonts w:eastAsia="Times New Roman" w:cstheme="minorHAnsi"/>
          <w:b/>
          <w:caps/>
          <w:sz w:val="14"/>
          <w:szCs w:val="14"/>
          <w:lang w:eastAsia="pl-PL"/>
        </w:rPr>
        <w:t>(półautomatyczna / automatyczna)</w:t>
      </w:r>
    </w:p>
    <w:p w14:paraId="49BB9EE1" w14:textId="77777777" w:rsidR="00E70D9E" w:rsidRPr="00E70D9E" w:rsidRDefault="00E70D9E" w:rsidP="00E70D9E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Przygotować zawiesinę krwinek wzorcowych w roztworze LISS o stężeniu zalecanym przez producenta mikrokart.</w:t>
      </w:r>
    </w:p>
    <w:p w14:paraId="3DCAF328" w14:textId="77777777" w:rsidR="00E70D9E" w:rsidRPr="00E70D9E" w:rsidRDefault="00E70D9E" w:rsidP="00E70D9E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Umieścić krwinki wzorcowe do automatu.</w:t>
      </w:r>
    </w:p>
    <w:p w14:paraId="2DDF2212" w14:textId="77777777" w:rsidR="00E70D9E" w:rsidRPr="00E70D9E" w:rsidRDefault="00E70D9E" w:rsidP="00E70D9E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Kontrolować proces pipetowania, inkubacji oraz wirowania prowadzony  przez automat.</w:t>
      </w:r>
    </w:p>
    <w:p w14:paraId="08B25A8F" w14:textId="7A2D7FC2" w:rsidR="008B5CF7" w:rsidRPr="008B5CF7" w:rsidRDefault="00E70D9E" w:rsidP="00E70D9E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Autoryzować wynik badania zinterpretowany przez automat. </w:t>
      </w:r>
    </w:p>
    <w:p w14:paraId="270562AF" w14:textId="77777777" w:rsidR="008B5CF7" w:rsidRPr="00E70D9E" w:rsidRDefault="008B5CF7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2"/>
          <w:szCs w:val="12"/>
          <w:lang w:eastAsia="pl-PL"/>
        </w:rPr>
      </w:pPr>
    </w:p>
    <w:p w14:paraId="4FE92C96" w14:textId="77777777" w:rsidR="00E70D9E" w:rsidRPr="00E70D9E" w:rsidRDefault="00E70D9E" w:rsidP="00E70D9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INTERPRETACJA WYNIKU</w:t>
      </w:r>
    </w:p>
    <w:p w14:paraId="3F604E15" w14:textId="77777777" w:rsidR="00E70D9E" w:rsidRPr="00E70D9E" w:rsidRDefault="00E70D9E" w:rsidP="00E70D9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Aglutynacja krwinek wzorcowych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i/ lub B świadczy o obecności w badanej surowicy odpowiednich regularnych przeciwciał o swoistości anty- A i/ lub anty-B.</w:t>
      </w:r>
    </w:p>
    <w:p w14:paraId="6CA0626E" w14:textId="77777777" w:rsidR="00E70D9E" w:rsidRPr="00E70D9E" w:rsidRDefault="00E70D9E" w:rsidP="00E70D9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Brak aglutynacji krwinek wzorcowych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i/ lub B świadczy o braku w badanej surowicy przeciwciał regularnych anty-A i/ lub anty- B.</w:t>
      </w:r>
    </w:p>
    <w:p w14:paraId="5FECF7E4" w14:textId="77777777" w:rsidR="00E70D9E" w:rsidRPr="00E70D9E" w:rsidRDefault="00E70D9E" w:rsidP="00E70D9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Reakcja dodatnia surowicy badanej z krwinkami wzorcowymi grupy O może wskazywać na obecność przeciwciał nieregularnych klasy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IgM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>, w takim przypadku należy przeprowadzić identyfikację wykrytych przeciwciał</w:t>
      </w:r>
    </w:p>
    <w:p w14:paraId="20EECF41" w14:textId="77777777" w:rsidR="00E70D9E" w:rsidRPr="00E70D9E" w:rsidRDefault="00E70D9E" w:rsidP="00E70D9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Reakcja dodatnia z krwinkami grupy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może świadczyć o obecności w badanej surowicy nieregularnych przeciwciał anty-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>.  W takim przypadku za pomocą lektyny anty-A1 należy sprawdzić czy badane krwinki należą do A2 lub innej odmiany. Zbadać surowice  z większą liczbą krwinek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i A</w:t>
      </w:r>
      <w:r w:rsidRPr="00E70D9E">
        <w:rPr>
          <w:rFonts w:eastAsia="Times New Roman" w:cstheme="minorHAnsi"/>
          <w:sz w:val="14"/>
          <w:szCs w:val="14"/>
          <w:vertAlign w:val="subscript"/>
          <w:lang w:eastAsia="pl-PL"/>
        </w:rPr>
        <w:t>2</w:t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.</w:t>
      </w:r>
    </w:p>
    <w:p w14:paraId="0491B9E6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65955264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Badanie grup krwi układu ABO, z uwzględnieniem odmian A</w:t>
      </w:r>
      <w:r w:rsidRPr="00E70D9E">
        <w:rPr>
          <w:rFonts w:eastAsia="Times New Roman" w:cstheme="minorHAnsi"/>
          <w:b/>
          <w:sz w:val="14"/>
          <w:szCs w:val="14"/>
          <w:vertAlign w:val="subscript"/>
          <w:lang w:eastAsia="pl-PL"/>
        </w:rPr>
        <w:t>1</w:t>
      </w:r>
      <w:r w:rsidRPr="00E70D9E">
        <w:rPr>
          <w:rFonts w:eastAsia="Times New Roman" w:cstheme="minorHAnsi"/>
          <w:b/>
          <w:sz w:val="14"/>
          <w:szCs w:val="14"/>
          <w:lang w:eastAsia="pl-PL"/>
        </w:rPr>
        <w:t xml:space="preserve"> i A</w:t>
      </w:r>
      <w:r w:rsidRPr="00E70D9E">
        <w:rPr>
          <w:rFonts w:eastAsia="Times New Roman" w:cstheme="minorHAnsi"/>
          <w:b/>
          <w:sz w:val="14"/>
          <w:szCs w:val="14"/>
          <w:vertAlign w:val="subscript"/>
          <w:lang w:eastAsia="pl-PL"/>
        </w:rPr>
        <w:t>2</w:t>
      </w:r>
      <w:r w:rsidRPr="00E70D9E">
        <w:rPr>
          <w:rFonts w:eastAsia="Times New Roman" w:cstheme="minorHAnsi"/>
          <w:b/>
          <w:sz w:val="14"/>
          <w:szCs w:val="14"/>
          <w:lang w:eastAsia="pl-PL"/>
        </w:rPr>
        <w:t xml:space="preserve"> wykonuje się zgodnie z schematem.</w:t>
      </w:r>
    </w:p>
    <w:p w14:paraId="2C86BC1E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942"/>
        <w:gridCol w:w="1099"/>
        <w:gridCol w:w="942"/>
        <w:gridCol w:w="942"/>
        <w:gridCol w:w="942"/>
        <w:gridCol w:w="1130"/>
        <w:gridCol w:w="1709"/>
      </w:tblGrid>
      <w:tr w:rsidR="00E70D9E" w:rsidRPr="00E70D9E" w14:paraId="36AE9622" w14:textId="77777777" w:rsidTr="00D228ED">
        <w:trPr>
          <w:cantSplit/>
          <w:trHeight w:hRule="exact" w:val="286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EB930E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 xml:space="preserve">Lektyna </w:t>
            </w:r>
          </w:p>
          <w:p w14:paraId="337556DB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vertAlign w:val="subscript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anty –A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vertAlign w:val="subscript"/>
                <w:lang w:eastAsia="pl-PL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791D013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Odczynniki wzorcowe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FE82B70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Krwinki wzorcowe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D74CEB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Wynik badania</w:t>
            </w:r>
          </w:p>
        </w:tc>
      </w:tr>
      <w:tr w:rsidR="00E70D9E" w:rsidRPr="00E70D9E" w14:paraId="53A0F59E" w14:textId="77777777" w:rsidTr="00D228ED">
        <w:trPr>
          <w:cantSplit/>
          <w:trHeight w:hRule="exact" w:val="286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2C26A1F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6E03F2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anty-A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29A4F34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anty- B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DD5422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F178D1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vertAlign w:val="subscript"/>
                <w:lang w:val="en-US"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>A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vertAlign w:val="subscript"/>
                <w:lang w:val="en-US" w:eastAsia="pl-PL"/>
              </w:rPr>
              <w:t>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FB4A2F2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>B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DC0085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>A2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0CC9A8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</w:pPr>
          </w:p>
        </w:tc>
      </w:tr>
      <w:tr w:rsidR="00E70D9E" w:rsidRPr="00E70D9E" w14:paraId="19A24F85" w14:textId="77777777" w:rsidTr="00D228ED"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60FB8217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2BBAA870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 w14:paraId="32DCA2BC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555BDC2A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401A173E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43FA7326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7A205989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17C9B7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0</w:t>
            </w:r>
          </w:p>
        </w:tc>
      </w:tr>
      <w:tr w:rsidR="00E70D9E" w:rsidRPr="00E70D9E" w14:paraId="35D2C29E" w14:textId="77777777" w:rsidTr="00D228ED"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02D15339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33726423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 w14:paraId="46784F8F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1090FE50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257902FA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2E740857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470AB14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5FDDF4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</w:t>
            </w:r>
          </w:p>
        </w:tc>
      </w:tr>
      <w:tr w:rsidR="00E70D9E" w:rsidRPr="00E70D9E" w14:paraId="55045AE7" w14:textId="77777777" w:rsidTr="00D228ED"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7180ED3B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7A19D55C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 w14:paraId="4C1B1E09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475C2399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34CE86BD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7213D88C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7E677588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14DA37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B</w:t>
            </w:r>
          </w:p>
        </w:tc>
      </w:tr>
      <w:tr w:rsidR="00E70D9E" w:rsidRPr="00E70D9E" w14:paraId="02405442" w14:textId="77777777" w:rsidTr="00D228ED">
        <w:tc>
          <w:tcPr>
            <w:tcW w:w="1159" w:type="dxa"/>
            <w:tcBorders>
              <w:left w:val="single" w:sz="4" w:space="0" w:color="000000"/>
            </w:tcBorders>
          </w:tcPr>
          <w:p w14:paraId="2320317A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2516DBD4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14:paraId="78FC2AEE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7D07E145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325A1B2A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45D0E0EA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95155DC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4057C57E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AB</w:t>
            </w:r>
          </w:p>
        </w:tc>
      </w:tr>
      <w:tr w:rsidR="00E70D9E" w:rsidRPr="00E70D9E" w14:paraId="0DF5DD40" w14:textId="77777777" w:rsidTr="00D228ED">
        <w:tc>
          <w:tcPr>
            <w:tcW w:w="1159" w:type="dxa"/>
            <w:tcBorders>
              <w:left w:val="single" w:sz="4" w:space="0" w:color="000000"/>
            </w:tcBorders>
          </w:tcPr>
          <w:p w14:paraId="78ED2783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3D11CDFE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14:paraId="6F186E59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174E4DD0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320BD33E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0AB3D196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F7C15B9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465A36D1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A1 (anty-H)</w:t>
            </w:r>
          </w:p>
        </w:tc>
      </w:tr>
      <w:tr w:rsidR="00E70D9E" w:rsidRPr="00E70D9E" w14:paraId="0336BC5C" w14:textId="77777777" w:rsidTr="00D228ED">
        <w:tc>
          <w:tcPr>
            <w:tcW w:w="1159" w:type="dxa"/>
            <w:tcBorders>
              <w:left w:val="single" w:sz="4" w:space="0" w:color="000000"/>
            </w:tcBorders>
          </w:tcPr>
          <w:p w14:paraId="2C359440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1E853757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14:paraId="77A8C125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20069FA8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3927A335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40AD046A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88F4062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3AA5BC54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vertAlign w:val="subscript"/>
                <w:lang w:eastAsia="pl-PL"/>
              </w:rPr>
              <w:t>1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B(anty-H)</w:t>
            </w:r>
          </w:p>
        </w:tc>
      </w:tr>
      <w:tr w:rsidR="00E70D9E" w:rsidRPr="00E70D9E" w14:paraId="78B9C486" w14:textId="77777777" w:rsidTr="00D228ED">
        <w:tc>
          <w:tcPr>
            <w:tcW w:w="1159" w:type="dxa"/>
            <w:tcBorders>
              <w:left w:val="single" w:sz="4" w:space="0" w:color="000000"/>
            </w:tcBorders>
          </w:tcPr>
          <w:p w14:paraId="65E4C0BA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13C29F54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14:paraId="2C671862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0A1F2A4B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68A625AF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14:paraId="49008B62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4EFFC27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5A93DEE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vertAlign w:val="subscript"/>
                <w:lang w:eastAsia="pl-PL"/>
              </w:rPr>
              <w:t>2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 xml:space="preserve"> (anty-A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vertAlign w:val="subscript"/>
                <w:lang w:eastAsia="pl-PL"/>
              </w:rPr>
              <w:t>1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)</w:t>
            </w:r>
          </w:p>
        </w:tc>
      </w:tr>
      <w:tr w:rsidR="00E70D9E" w:rsidRPr="00E70D9E" w14:paraId="4052D95F" w14:textId="77777777" w:rsidTr="00D228ED"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09B54CA2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0B499163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 w14:paraId="205B2EBA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651C4C0B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099E1DDD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+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11EC4EED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19C90F2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716C41" w14:textId="77777777" w:rsidR="00E70D9E" w:rsidRPr="00E70D9E" w:rsidRDefault="00E70D9E" w:rsidP="00E70D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pl-PL"/>
              </w:rPr>
            </w:pP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A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vertAlign w:val="subscript"/>
                <w:lang w:eastAsia="pl-PL"/>
              </w:rPr>
              <w:t>2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B (anty-A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vertAlign w:val="subscript"/>
                <w:lang w:eastAsia="pl-PL"/>
              </w:rPr>
              <w:t>1</w:t>
            </w:r>
            <w:r w:rsidRPr="00E70D9E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)</w:t>
            </w:r>
          </w:p>
        </w:tc>
      </w:tr>
    </w:tbl>
    <w:p w14:paraId="4569F099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+  aglutynacja (reakcja dodatnia)</w:t>
      </w:r>
    </w:p>
    <w:p w14:paraId="0C3FE451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-   brak reakcji aglutynacji (reakcja ujemna)</w:t>
      </w:r>
    </w:p>
    <w:p w14:paraId="0A26BCE3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0B29128E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OGRANICZENIE METODY</w:t>
      </w:r>
    </w:p>
    <w:p w14:paraId="41B98D01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Przyczynami fałszywie dodatnich lub ujemnych wyników badań mogą być:</w:t>
      </w:r>
    </w:p>
    <w:p w14:paraId="06633AC8" w14:textId="77777777" w:rsidR="00E70D9E" w:rsidRPr="00E70D9E" w:rsidRDefault="00E70D9E" w:rsidP="00E70D9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niedokładnie umyte szkło laboratoryjne- zaleca się jednorazowego użytku,</w:t>
      </w:r>
    </w:p>
    <w:p w14:paraId="27D2AED9" w14:textId="77777777" w:rsidR="00E70D9E" w:rsidRPr="00E70D9E" w:rsidRDefault="00E70D9E" w:rsidP="00E70D9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niewłaściwa proporcja - odczynnik/krwinki,</w:t>
      </w:r>
    </w:p>
    <w:p w14:paraId="588A8A68" w14:textId="77777777" w:rsidR="00E70D9E" w:rsidRPr="00E70D9E" w:rsidRDefault="00E70D9E" w:rsidP="00E70D9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niedokładne wymieszanie krwinek z odczynnikiem lub rozprowadzenie mieszaniny na zbyt dużej powierzchni- szybkie wysychanie,</w:t>
      </w:r>
    </w:p>
    <w:p w14:paraId="55EC8DDF" w14:textId="77777777" w:rsidR="00E70D9E" w:rsidRPr="00E70D9E" w:rsidRDefault="00E70D9E" w:rsidP="00E70D9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zanieczyszczenie odczynników lub próbki badanej,</w:t>
      </w:r>
    </w:p>
    <w:p w14:paraId="6F0B98E6" w14:textId="77777777" w:rsidR="00E70D9E" w:rsidRPr="00E70D9E" w:rsidRDefault="00E70D9E" w:rsidP="00E70D9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nietypowe właściwości badanej surowicy - bardzo słabo reagujące aglutyniny, obecność hemolizyn, obecność nieregularnych przeciwciał klasy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IgM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>.</w:t>
      </w:r>
    </w:p>
    <w:p w14:paraId="2AF5972F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2AB5A1A5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WARUNKI PRZECHOWYWANIA</w:t>
      </w:r>
    </w:p>
    <w:p w14:paraId="1506F9EE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Zestaw „Krwinki wzorcowe do układu ABO” należy przechowywać w temperaturze od +2 </w:t>
      </w:r>
      <w:r w:rsidRPr="00E70D9E">
        <w:rPr>
          <w:rFonts w:eastAsia="Times New Roman" w:cstheme="minorHAnsi"/>
          <w:sz w:val="14"/>
          <w:szCs w:val="14"/>
          <w:vertAlign w:val="superscript"/>
          <w:lang w:eastAsia="pl-PL"/>
        </w:rPr>
        <w:t>0</w:t>
      </w:r>
      <w:r w:rsidRPr="00E70D9E">
        <w:rPr>
          <w:rFonts w:eastAsia="Times New Roman" w:cstheme="minorHAnsi"/>
          <w:sz w:val="14"/>
          <w:szCs w:val="14"/>
          <w:lang w:eastAsia="pl-PL"/>
        </w:rPr>
        <w:t>C do +8</w:t>
      </w:r>
      <w:r w:rsidRPr="00E70D9E">
        <w:rPr>
          <w:rFonts w:eastAsia="Times New Roman" w:cstheme="minorHAnsi"/>
          <w:sz w:val="14"/>
          <w:szCs w:val="14"/>
          <w:vertAlign w:val="superscript"/>
          <w:lang w:eastAsia="pl-PL"/>
        </w:rPr>
        <w:t>o</w:t>
      </w:r>
      <w:r w:rsidRPr="00E70D9E">
        <w:rPr>
          <w:rFonts w:eastAsia="Times New Roman" w:cstheme="minorHAnsi"/>
          <w:sz w:val="14"/>
          <w:szCs w:val="14"/>
          <w:lang w:eastAsia="pl-PL"/>
        </w:rPr>
        <w:t>C . Jeżeli warunki przechowywania krwinek wzorcowych są zgodne z zaleceniem producenta to produkt jest stabilny i zachowuje 100% czułość i  100% specyficzność do czasu jego ważności podanej na opakowaniu również po jego otwarciu.</w:t>
      </w:r>
    </w:p>
    <w:p w14:paraId="47AEE1C6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1B183941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TERMIN WAŻNOŚCI</w:t>
      </w:r>
    </w:p>
    <w:p w14:paraId="0B5941AB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Termin ważności zestawu  podany jest na opakowaniu.</w:t>
      </w:r>
    </w:p>
    <w:p w14:paraId="7A38E26F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7353A7B2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 xml:space="preserve">PIŚMIENNICTWO </w:t>
      </w:r>
    </w:p>
    <w:p w14:paraId="6B553CBD" w14:textId="77777777" w:rsidR="00E70D9E" w:rsidRPr="00E70D9E" w:rsidRDefault="00E70D9E" w:rsidP="00E70D9E">
      <w:pPr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>Aktualne Obwieszczenie Ministra Zdrowia w sprawie wymagań dobrej praktyki pobierania krwi i jej składników, badania, preparatyki, przechowywania,  wydawania i transportu dla jednostek organizacyjnych publicznej służby krwi.</w:t>
      </w:r>
    </w:p>
    <w:p w14:paraId="40082036" w14:textId="77777777" w:rsidR="00E70D9E" w:rsidRPr="00E70D9E" w:rsidRDefault="00E70D9E" w:rsidP="00E70D9E">
      <w:pPr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70D9E">
        <w:rPr>
          <w:rFonts w:eastAsia="Times New Roman" w:cstheme="minorHAnsi"/>
          <w:sz w:val="14"/>
          <w:szCs w:val="14"/>
          <w:lang w:eastAsia="pl-PL"/>
        </w:rPr>
        <w:t xml:space="preserve">Immunologia krwinek czerwonych, grupy krwi pod redakcją Jadwigi Fabijańskiej- Mitek, Biblioteka Diagnosty Laboratoryjnego, OINHARMA Sp. </w:t>
      </w:r>
      <w:proofErr w:type="spellStart"/>
      <w:r w:rsidRPr="00E70D9E">
        <w:rPr>
          <w:rFonts w:eastAsia="Times New Roman" w:cstheme="minorHAnsi"/>
          <w:sz w:val="14"/>
          <w:szCs w:val="14"/>
          <w:lang w:eastAsia="pl-PL"/>
        </w:rPr>
        <w:t>zo.o</w:t>
      </w:r>
      <w:proofErr w:type="spellEnd"/>
      <w:r w:rsidRPr="00E70D9E">
        <w:rPr>
          <w:rFonts w:eastAsia="Times New Roman" w:cstheme="minorHAnsi"/>
          <w:sz w:val="14"/>
          <w:szCs w:val="14"/>
          <w:lang w:eastAsia="pl-PL"/>
        </w:rPr>
        <w:t>., Warszawa 2007r.</w:t>
      </w:r>
    </w:p>
    <w:p w14:paraId="12C893B5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33D7434C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  <w:r w:rsidRPr="00E70D9E">
        <w:rPr>
          <w:rFonts w:eastAsia="Times New Roman" w:cstheme="minorHAnsi"/>
          <w:b/>
          <w:sz w:val="14"/>
          <w:szCs w:val="14"/>
          <w:lang w:eastAsia="pl-PL"/>
        </w:rPr>
        <w:t>WYJAŚNIENIE SYMBOLI STOSOWANYCH NA ETYKIETACH</w:t>
      </w:r>
    </w:p>
    <w:p w14:paraId="643D8B75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4"/>
          <w:szCs w:val="14"/>
          <w:lang w:eastAsia="pl-PL"/>
        </w:rPr>
      </w:pPr>
    </w:p>
    <w:p w14:paraId="281BE0F8" w14:textId="2721C569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8B5CF7">
        <w:rPr>
          <w:rFonts w:eastAsia="Times New Roman" w:cstheme="minorHAnsi"/>
          <w:noProof/>
          <w:sz w:val="14"/>
          <w:szCs w:val="14"/>
          <w:lang w:eastAsia="pl-PL"/>
        </w:rPr>
        <w:drawing>
          <wp:inline distT="0" distB="0" distL="0" distR="0" wp14:anchorId="5EB6480F" wp14:editId="30CC428C">
            <wp:extent cx="323850" cy="209550"/>
            <wp:effectExtent l="0" t="0" r="0" b="0"/>
            <wp:docPr id="1716561120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  - wyrób medyczny do diagnostyki in vitro</w:t>
      </w:r>
    </w:p>
    <w:p w14:paraId="50925F49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1A5E6184" w14:textId="51463764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8B5CF7">
        <w:rPr>
          <w:rFonts w:eastAsia="Times New Roman" w:cstheme="minorHAnsi"/>
          <w:noProof/>
          <w:sz w:val="14"/>
          <w:szCs w:val="14"/>
          <w:lang w:eastAsia="pl-PL"/>
        </w:rPr>
        <w:drawing>
          <wp:inline distT="0" distB="0" distL="0" distR="0" wp14:anchorId="11F756DF" wp14:editId="27DFD6F5">
            <wp:extent cx="247650" cy="219075"/>
            <wp:effectExtent l="0" t="0" r="0" b="9525"/>
            <wp:docPr id="1549781982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- kod partii/ serii</w:t>
      </w:r>
    </w:p>
    <w:p w14:paraId="31CFD14E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0C9D7AB3" w14:textId="32572256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8B5CF7">
        <w:rPr>
          <w:rFonts w:eastAsia="Times New Roman" w:cstheme="minorHAnsi"/>
          <w:noProof/>
          <w:sz w:val="14"/>
          <w:szCs w:val="14"/>
          <w:lang w:eastAsia="pl-PL"/>
        </w:rPr>
        <w:drawing>
          <wp:inline distT="0" distB="0" distL="0" distR="0" wp14:anchorId="58CC604F" wp14:editId="3A538D0E">
            <wp:extent cx="161925" cy="295275"/>
            <wp:effectExtent l="0" t="0" r="9525" b="9525"/>
            <wp:docPr id="1864385035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- data ważności </w:t>
      </w:r>
    </w:p>
    <w:p w14:paraId="1078E4F2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08F3C912" w14:textId="224295A4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8B5CF7">
        <w:rPr>
          <w:rFonts w:eastAsia="Times New Roman" w:cstheme="minorHAnsi"/>
          <w:noProof/>
          <w:sz w:val="14"/>
          <w:szCs w:val="14"/>
          <w:lang w:eastAsia="pl-PL"/>
        </w:rPr>
        <w:drawing>
          <wp:inline distT="0" distB="0" distL="0" distR="0" wp14:anchorId="3397927D" wp14:editId="30E6D33D">
            <wp:extent cx="171450" cy="266700"/>
            <wp:effectExtent l="0" t="0" r="0" b="0"/>
            <wp:docPr id="1610869534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- przestrzegać zakresu temperatur</w:t>
      </w:r>
    </w:p>
    <w:p w14:paraId="0B757103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337D3FC8" w14:textId="27A0C65C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8B5CF7">
        <w:rPr>
          <w:rFonts w:eastAsia="Times New Roman" w:cstheme="minorHAnsi"/>
          <w:noProof/>
          <w:sz w:val="14"/>
          <w:szCs w:val="14"/>
          <w:lang w:eastAsia="pl-PL"/>
        </w:rPr>
        <w:drawing>
          <wp:inline distT="0" distB="0" distL="0" distR="0" wp14:anchorId="58DB8C71" wp14:editId="7C1AB50E">
            <wp:extent cx="247650" cy="190500"/>
            <wp:effectExtent l="0" t="0" r="0" b="0"/>
            <wp:docPr id="192437339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- zajrzyj do instrukcji używania </w:t>
      </w:r>
    </w:p>
    <w:p w14:paraId="67049E44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373882E7" w14:textId="25472B9B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8B5CF7">
        <w:rPr>
          <w:rFonts w:eastAsia="Times New Roman" w:cstheme="minorHAnsi"/>
          <w:noProof/>
          <w:sz w:val="14"/>
          <w:szCs w:val="14"/>
          <w:lang w:eastAsia="pl-PL"/>
        </w:rPr>
        <w:drawing>
          <wp:inline distT="0" distB="0" distL="0" distR="0" wp14:anchorId="79A7AC61" wp14:editId="4271DD64">
            <wp:extent cx="238125" cy="276225"/>
            <wp:effectExtent l="0" t="0" r="9525" b="9525"/>
            <wp:docPr id="164568153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9E">
        <w:rPr>
          <w:rFonts w:eastAsia="Times New Roman" w:cstheme="minorHAnsi"/>
          <w:sz w:val="14"/>
          <w:szCs w:val="14"/>
          <w:lang w:eastAsia="pl-PL"/>
        </w:rPr>
        <w:t xml:space="preserve"> - wytwórca </w:t>
      </w:r>
    </w:p>
    <w:p w14:paraId="0E02967D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1453E03A" w14:textId="77777777" w:rsidR="00E70D9E" w:rsidRPr="00E70D9E" w:rsidRDefault="00E70D9E" w:rsidP="00E7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4E0726EA" w14:textId="2D0362C5" w:rsidR="00F55542" w:rsidRPr="00196552" w:rsidRDefault="00E70D9E" w:rsidP="00196552">
      <w:pPr>
        <w:pStyle w:val="Akapitzlist"/>
        <w:spacing w:after="0"/>
        <w:ind w:left="142" w:hanging="142"/>
        <w:rPr>
          <w:rFonts w:cstheme="minorHAnsi"/>
          <w:b/>
          <w:sz w:val="14"/>
          <w:szCs w:val="14"/>
        </w:rPr>
      </w:pPr>
      <w:r w:rsidRPr="008B5CF7">
        <w:rPr>
          <w:rFonts w:eastAsia="Times New Roman" w:cstheme="minorHAnsi"/>
          <w:noProof/>
          <w:sz w:val="14"/>
          <w:szCs w:val="14"/>
          <w:lang w:eastAsia="pl-PL"/>
        </w:rPr>
        <w:drawing>
          <wp:inline distT="0" distB="0" distL="0" distR="0" wp14:anchorId="308D0392" wp14:editId="3A65B3CD">
            <wp:extent cx="390525" cy="276225"/>
            <wp:effectExtent l="0" t="0" r="9525" b="9525"/>
            <wp:docPr id="122555153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CF7">
        <w:rPr>
          <w:rFonts w:eastAsia="Times New Roman" w:cstheme="minorHAnsi"/>
          <w:b/>
          <w:sz w:val="14"/>
          <w:szCs w:val="14"/>
          <w:lang w:eastAsia="pl-PL"/>
        </w:rPr>
        <w:t>1434-</w:t>
      </w:r>
      <w:r w:rsidRPr="008B5CF7">
        <w:rPr>
          <w:rFonts w:eastAsia="Times New Roman" w:cstheme="minorHAnsi"/>
          <w:sz w:val="14"/>
          <w:szCs w:val="14"/>
          <w:lang w:eastAsia="pl-PL"/>
        </w:rPr>
        <w:t>Produkt zgodny z wymaganiami Dyrektywy 98/79/WE. Ocenę zgodności przeprowadzono przy udziale  jednostki notyfikowanej 1434</w:t>
      </w:r>
    </w:p>
    <w:sectPr w:rsidR="00F55542" w:rsidRPr="00196552" w:rsidSect="00D81357">
      <w:headerReference w:type="default" r:id="rId2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948F8" w14:textId="77777777" w:rsidR="00D12283" w:rsidRDefault="00D12283" w:rsidP="00FF7EBC">
      <w:pPr>
        <w:spacing w:after="0" w:line="240" w:lineRule="auto"/>
      </w:pPr>
      <w:r>
        <w:separator/>
      </w:r>
    </w:p>
  </w:endnote>
  <w:endnote w:type="continuationSeparator" w:id="0">
    <w:p w14:paraId="6D06A808" w14:textId="77777777" w:rsidR="00D12283" w:rsidRDefault="00D12283" w:rsidP="00FF7EBC">
      <w:pPr>
        <w:spacing w:after="0" w:line="240" w:lineRule="auto"/>
      </w:pPr>
      <w:r>
        <w:continuationSeparator/>
      </w:r>
    </w:p>
  </w:endnote>
  <w:endnote w:type="continuationNotice" w:id="1">
    <w:p w14:paraId="670D72EB" w14:textId="77777777" w:rsidR="00D12283" w:rsidRDefault="00D12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DF3D4" w14:textId="77777777" w:rsidR="00D12283" w:rsidRDefault="00D12283" w:rsidP="00FF7EBC">
      <w:pPr>
        <w:spacing w:after="0" w:line="240" w:lineRule="auto"/>
      </w:pPr>
      <w:r>
        <w:separator/>
      </w:r>
    </w:p>
  </w:footnote>
  <w:footnote w:type="continuationSeparator" w:id="0">
    <w:p w14:paraId="6EA5F353" w14:textId="77777777" w:rsidR="00D12283" w:rsidRDefault="00D12283" w:rsidP="00FF7EBC">
      <w:pPr>
        <w:spacing w:after="0" w:line="240" w:lineRule="auto"/>
      </w:pPr>
      <w:r>
        <w:continuationSeparator/>
      </w:r>
    </w:p>
  </w:footnote>
  <w:footnote w:type="continuationNotice" w:id="1">
    <w:p w14:paraId="6747024B" w14:textId="77777777" w:rsidR="00D12283" w:rsidRDefault="00D12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3"/>
      <w:tblW w:w="0" w:type="auto"/>
      <w:jc w:val="center"/>
      <w:tblLook w:val="04A0" w:firstRow="1" w:lastRow="0" w:firstColumn="1" w:lastColumn="0" w:noHBand="0" w:noVBand="1"/>
    </w:tblPr>
    <w:tblGrid>
      <w:gridCol w:w="1840"/>
      <w:gridCol w:w="1274"/>
      <w:gridCol w:w="2407"/>
      <w:gridCol w:w="570"/>
      <w:gridCol w:w="3112"/>
    </w:tblGrid>
    <w:tr w:rsidR="00196552" w:rsidRPr="009120C2" w14:paraId="59315680" w14:textId="77777777" w:rsidTr="002A7A69">
      <w:trPr>
        <w:jc w:val="center"/>
      </w:trPr>
      <w:tc>
        <w:tcPr>
          <w:tcW w:w="9203" w:type="dxa"/>
          <w:gridSpan w:val="5"/>
        </w:tcPr>
        <w:p w14:paraId="65F73ECE" w14:textId="77777777" w:rsidR="00196552" w:rsidRPr="009120C2" w:rsidRDefault="00196552" w:rsidP="0019655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</w:rPr>
          </w:pPr>
          <w:r>
            <w:rPr>
              <w:rFonts w:cstheme="minorHAnsi"/>
              <w:sz w:val="24"/>
              <w:szCs w:val="24"/>
            </w:rPr>
            <w:t>RCKiK w Białymstoku</w:t>
          </w:r>
        </w:p>
      </w:tc>
    </w:tr>
    <w:tr w:rsidR="00196552" w:rsidRPr="009120C2" w14:paraId="61AB9C46" w14:textId="77777777" w:rsidTr="002A7A69">
      <w:trPr>
        <w:jc w:val="center"/>
      </w:trPr>
      <w:tc>
        <w:tcPr>
          <w:tcW w:w="3114" w:type="dxa"/>
          <w:gridSpan w:val="2"/>
        </w:tcPr>
        <w:p w14:paraId="54D05B65" w14:textId="77777777" w:rsidR="00196552" w:rsidRPr="009120C2" w:rsidRDefault="00196552" w:rsidP="0019655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</w:rPr>
          </w:pPr>
          <w:r w:rsidRPr="009120C2">
            <w:rPr>
              <w:rFonts w:ascii="Calibri" w:eastAsia="Calibri" w:hAnsi="Calibri" w:cs="Arial"/>
            </w:rPr>
            <w:t xml:space="preserve">Nr wersji: </w:t>
          </w:r>
          <w:r>
            <w:rPr>
              <w:rFonts w:ascii="Calibri" w:eastAsia="Calibri" w:hAnsi="Calibri" w:cs="Arial"/>
            </w:rPr>
            <w:t>01</w:t>
          </w:r>
        </w:p>
      </w:tc>
      <w:tc>
        <w:tcPr>
          <w:tcW w:w="2977" w:type="dxa"/>
          <w:gridSpan w:val="2"/>
        </w:tcPr>
        <w:p w14:paraId="584F04F0" w14:textId="77777777" w:rsidR="00196552" w:rsidRPr="009120C2" w:rsidRDefault="00196552" w:rsidP="0019655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</w:rPr>
          </w:pPr>
          <w:r w:rsidRPr="00C81BD9">
            <w:rPr>
              <w:rFonts w:eastAsia="Times New Roman" w:cs="Calibri"/>
              <w:sz w:val="24"/>
              <w:szCs w:val="24"/>
              <w:lang w:eastAsia="pl-PL"/>
            </w:rPr>
            <w:t>SOP-DIT/PKIKC-PR-21</w:t>
          </w:r>
        </w:p>
      </w:tc>
      <w:tc>
        <w:tcPr>
          <w:tcW w:w="3112" w:type="dxa"/>
        </w:tcPr>
        <w:p w14:paraId="6A7D3D75" w14:textId="7A095195" w:rsidR="00196552" w:rsidRPr="009120C2" w:rsidRDefault="00196552" w:rsidP="0019655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</w:rPr>
          </w:pPr>
          <w:r w:rsidRPr="009120C2">
            <w:rPr>
              <w:rFonts w:ascii="Calibri" w:eastAsia="Calibri" w:hAnsi="Calibri" w:cs="Arial"/>
            </w:rPr>
            <w:t xml:space="preserve">Strona zał. </w:t>
          </w:r>
          <w:r w:rsidRPr="009120C2">
            <w:rPr>
              <w:rFonts w:ascii="Calibri" w:eastAsia="Calibri" w:hAnsi="Calibri" w:cs="Arial"/>
              <w:b/>
              <w:bCs/>
            </w:rPr>
            <w:fldChar w:fldCharType="begin"/>
          </w:r>
          <w:r w:rsidRPr="009120C2">
            <w:rPr>
              <w:rFonts w:ascii="Calibri" w:eastAsia="Calibri" w:hAnsi="Calibri" w:cs="Arial"/>
              <w:b/>
              <w:bCs/>
            </w:rPr>
            <w:instrText>PAGE  \* Arabic  \* MERGEFORMAT</w:instrText>
          </w:r>
          <w:r w:rsidRPr="009120C2">
            <w:rPr>
              <w:rFonts w:ascii="Calibri" w:eastAsia="Calibri" w:hAnsi="Calibri" w:cs="Arial"/>
              <w:b/>
              <w:bCs/>
            </w:rPr>
            <w:fldChar w:fldCharType="separate"/>
          </w:r>
          <w:r w:rsidR="00DF3F92">
            <w:rPr>
              <w:rFonts w:ascii="Calibri" w:eastAsia="Calibri" w:hAnsi="Calibri" w:cs="Arial"/>
              <w:b/>
              <w:bCs/>
              <w:noProof/>
            </w:rPr>
            <w:t>2</w:t>
          </w:r>
          <w:r w:rsidRPr="009120C2">
            <w:rPr>
              <w:rFonts w:ascii="Calibri" w:eastAsia="Calibri" w:hAnsi="Calibri" w:cs="Arial"/>
              <w:b/>
              <w:bCs/>
            </w:rPr>
            <w:fldChar w:fldCharType="end"/>
          </w:r>
          <w:r w:rsidRPr="009120C2">
            <w:rPr>
              <w:rFonts w:ascii="Calibri" w:eastAsia="Calibri" w:hAnsi="Calibri" w:cs="Arial"/>
            </w:rPr>
            <w:t xml:space="preserve"> z </w:t>
          </w:r>
          <w:r w:rsidRPr="009120C2">
            <w:rPr>
              <w:rFonts w:ascii="Calibri" w:eastAsia="Calibri" w:hAnsi="Calibri" w:cs="Arial"/>
              <w:b/>
              <w:bCs/>
            </w:rPr>
            <w:fldChar w:fldCharType="begin"/>
          </w:r>
          <w:r w:rsidRPr="009120C2">
            <w:rPr>
              <w:rFonts w:ascii="Calibri" w:eastAsia="Calibri" w:hAnsi="Calibri" w:cs="Arial"/>
              <w:b/>
              <w:bCs/>
            </w:rPr>
            <w:instrText xml:space="preserve"> SECTIONPAGES   \* MERGEFORMAT </w:instrText>
          </w:r>
          <w:r w:rsidRPr="009120C2">
            <w:rPr>
              <w:rFonts w:ascii="Calibri" w:eastAsia="Calibri" w:hAnsi="Calibri" w:cs="Arial"/>
              <w:b/>
              <w:bCs/>
            </w:rPr>
            <w:fldChar w:fldCharType="separate"/>
          </w:r>
          <w:r w:rsidR="00DF3F92">
            <w:rPr>
              <w:rFonts w:ascii="Calibri" w:eastAsia="Calibri" w:hAnsi="Calibri" w:cs="Arial"/>
              <w:b/>
              <w:bCs/>
              <w:noProof/>
            </w:rPr>
            <w:t>2</w:t>
          </w:r>
          <w:r w:rsidRPr="009120C2">
            <w:rPr>
              <w:rFonts w:ascii="Calibri" w:eastAsia="Calibri" w:hAnsi="Calibri" w:cs="Arial"/>
              <w:b/>
              <w:bCs/>
            </w:rPr>
            <w:fldChar w:fldCharType="end"/>
          </w:r>
        </w:p>
      </w:tc>
    </w:tr>
    <w:tr w:rsidR="00196552" w:rsidRPr="009120C2" w14:paraId="43D4C6BF" w14:textId="77777777" w:rsidTr="002A7A69">
      <w:trPr>
        <w:jc w:val="center"/>
      </w:trPr>
      <w:tc>
        <w:tcPr>
          <w:tcW w:w="184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F97236B" w14:textId="77777777" w:rsidR="00196552" w:rsidRPr="009120C2" w:rsidRDefault="00196552" w:rsidP="0019655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</w:rPr>
          </w:pPr>
          <w:r w:rsidRPr="009120C2">
            <w:rPr>
              <w:rFonts w:ascii="Calibri" w:eastAsia="Calibri" w:hAnsi="Calibri" w:cs="Arial"/>
              <w:b/>
              <w:bCs/>
              <w:color w:val="000000"/>
            </w:rPr>
            <w:t>Załącznik nr:</w:t>
          </w:r>
        </w:p>
      </w:tc>
      <w:tc>
        <w:tcPr>
          <w:tcW w:w="1274" w:type="dxa"/>
          <w:tcBorders>
            <w:left w:val="nil"/>
            <w:right w:val="single" w:sz="4" w:space="0" w:color="auto"/>
          </w:tcBorders>
        </w:tcPr>
        <w:p w14:paraId="34366842" w14:textId="59DAFD72" w:rsidR="00196552" w:rsidRPr="009120C2" w:rsidRDefault="00196552" w:rsidP="00196552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6</w:t>
          </w:r>
        </w:p>
      </w:tc>
      <w:tc>
        <w:tcPr>
          <w:tcW w:w="24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64A8225" w14:textId="77777777" w:rsidR="00196552" w:rsidRPr="009120C2" w:rsidRDefault="00196552" w:rsidP="0019655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</w:rPr>
          </w:pPr>
          <w:r w:rsidRPr="009120C2">
            <w:rPr>
              <w:rFonts w:ascii="Calibri" w:eastAsia="Calibri" w:hAnsi="Calibri" w:cs="Arial"/>
              <w:b/>
              <w:bCs/>
              <w:color w:val="000000"/>
            </w:rPr>
            <w:t>Wersja zał. nr:</w:t>
          </w:r>
        </w:p>
      </w:tc>
      <w:tc>
        <w:tcPr>
          <w:tcW w:w="570" w:type="dxa"/>
          <w:tcBorders>
            <w:left w:val="nil"/>
          </w:tcBorders>
        </w:tcPr>
        <w:p w14:paraId="136F9AF0" w14:textId="77777777" w:rsidR="00196552" w:rsidRPr="009120C2" w:rsidRDefault="00196552" w:rsidP="00196552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01</w:t>
          </w:r>
        </w:p>
      </w:tc>
      <w:tc>
        <w:tcPr>
          <w:tcW w:w="3112" w:type="dxa"/>
          <w:tcBorders>
            <w:left w:val="nil"/>
          </w:tcBorders>
        </w:tcPr>
        <w:p w14:paraId="3B97A654" w14:textId="77777777" w:rsidR="00196552" w:rsidRPr="009120C2" w:rsidRDefault="00196552" w:rsidP="0019655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</w:rPr>
          </w:pPr>
          <w:r w:rsidRPr="009120C2">
            <w:rPr>
              <w:rFonts w:ascii="Calibri" w:eastAsia="Calibri" w:hAnsi="Calibri" w:cs="Arial"/>
              <w:b/>
              <w:bCs/>
            </w:rPr>
            <w:t>Data:</w:t>
          </w:r>
          <w:r w:rsidRPr="009120C2">
            <w:rPr>
              <w:rFonts w:ascii="Calibri" w:eastAsia="Calibri" w:hAnsi="Calibri" w:cs="Arial"/>
            </w:rPr>
            <w:t xml:space="preserve"> </w:t>
          </w:r>
          <w:r w:rsidRPr="00C81BD9">
            <w:rPr>
              <w:rFonts w:ascii="Calibri" w:eastAsia="Calibri" w:hAnsi="Calibri" w:cs="Arial"/>
            </w:rPr>
            <w:t>13.12.2024</w:t>
          </w:r>
        </w:p>
      </w:tc>
    </w:tr>
  </w:tbl>
  <w:p w14:paraId="292A5C4C" w14:textId="77777777" w:rsidR="00D12283" w:rsidRPr="00FF7EBC" w:rsidRDefault="00D12283" w:rsidP="00D81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2"/>
        <w:szCs w:val="1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2"/>
        <w:szCs w:val="1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2"/>
        <w:szCs w:val="1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2"/>
        <w:szCs w:val="1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2"/>
        <w:szCs w:val="1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2"/>
        <w:szCs w:val="1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2"/>
        <w:szCs w:val="12"/>
      </w:rPr>
    </w:lvl>
  </w:abstractNum>
  <w:abstractNum w:abstractNumId="2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12"/>
        <w:szCs w:val="1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12"/>
        <w:szCs w:val="1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position w:val="0"/>
        <w:sz w:val="12"/>
        <w:szCs w:val="1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position w:val="0"/>
        <w:sz w:val="12"/>
        <w:szCs w:val="1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position w:val="0"/>
        <w:sz w:val="12"/>
        <w:szCs w:val="1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position w:val="0"/>
        <w:sz w:val="12"/>
        <w:szCs w:val="1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position w:val="0"/>
        <w:sz w:val="12"/>
        <w:szCs w:val="1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position w:val="0"/>
        <w:sz w:val="12"/>
        <w:szCs w:val="1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12"/>
        <w:szCs w:val="12"/>
        <w:vertAlign w:val="baseline"/>
      </w:rPr>
    </w:lvl>
  </w:abstractNum>
  <w:abstractNum w:abstractNumId="3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2"/>
        <w:szCs w:val="1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2"/>
        <w:szCs w:val="1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2"/>
        <w:szCs w:val="1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2"/>
        <w:szCs w:val="1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2"/>
        <w:szCs w:val="1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2"/>
        <w:szCs w:val="1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2"/>
        <w:szCs w:val="12"/>
      </w:rPr>
    </w:lvl>
  </w:abstractNum>
  <w:abstractNum w:abstractNumId="6">
    <w:nsid w:val="05251DA3"/>
    <w:multiLevelType w:val="hybridMultilevel"/>
    <w:tmpl w:val="2396AAFA"/>
    <w:lvl w:ilvl="0" w:tplc="F7E80A5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>
    <w:nsid w:val="0B8B1230"/>
    <w:multiLevelType w:val="multilevel"/>
    <w:tmpl w:val="38187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705DBF"/>
    <w:multiLevelType w:val="multilevel"/>
    <w:tmpl w:val="7268632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752224"/>
    <w:multiLevelType w:val="hybridMultilevel"/>
    <w:tmpl w:val="36ACE66A"/>
    <w:lvl w:ilvl="0" w:tplc="3140AC4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D06D94"/>
    <w:multiLevelType w:val="multilevel"/>
    <w:tmpl w:val="04150025"/>
    <w:styleLink w:val="1Nagwek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9333D76"/>
    <w:multiLevelType w:val="hybridMultilevel"/>
    <w:tmpl w:val="543AAD60"/>
    <w:lvl w:ilvl="0" w:tplc="B9DE2268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2E4C62EF"/>
    <w:multiLevelType w:val="multilevel"/>
    <w:tmpl w:val="6852A2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13">
    <w:nsid w:val="368C67C8"/>
    <w:multiLevelType w:val="hybridMultilevel"/>
    <w:tmpl w:val="65282414"/>
    <w:lvl w:ilvl="0" w:tplc="6BF2A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86967"/>
    <w:multiLevelType w:val="multilevel"/>
    <w:tmpl w:val="0D72242A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0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15">
    <w:nsid w:val="3CCD33EB"/>
    <w:multiLevelType w:val="multilevel"/>
    <w:tmpl w:val="04150025"/>
    <w:numStyleLink w:val="1Nagwek"/>
  </w:abstractNum>
  <w:abstractNum w:abstractNumId="16">
    <w:nsid w:val="43252916"/>
    <w:multiLevelType w:val="multilevel"/>
    <w:tmpl w:val="04150025"/>
    <w:numStyleLink w:val="1Nagwek"/>
  </w:abstractNum>
  <w:abstractNum w:abstractNumId="17">
    <w:nsid w:val="46433F10"/>
    <w:multiLevelType w:val="hybridMultilevel"/>
    <w:tmpl w:val="BE68406E"/>
    <w:lvl w:ilvl="0" w:tplc="B812221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04421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2"/>
        <w:szCs w:val="1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2"/>
        <w:szCs w:val="1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2"/>
        <w:szCs w:val="12"/>
      </w:rPr>
    </w:lvl>
  </w:abstractNum>
  <w:abstractNum w:abstractNumId="19">
    <w:nsid w:val="563D29BC"/>
    <w:multiLevelType w:val="hybridMultilevel"/>
    <w:tmpl w:val="709219D0"/>
    <w:lvl w:ilvl="0" w:tplc="374EF8FC">
      <w:numFmt w:val="bullet"/>
      <w:lvlText w:val=""/>
      <w:lvlJc w:val="left"/>
      <w:pPr>
        <w:ind w:left="76" w:hanging="360"/>
      </w:pPr>
      <w:rPr>
        <w:rFonts w:ascii="Symbol" w:eastAsia="Times New Roman" w:hAnsi="Symbol" w:cs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>
    <w:nsid w:val="595C573A"/>
    <w:multiLevelType w:val="multilevel"/>
    <w:tmpl w:val="45A075C6"/>
    <w:lvl w:ilvl="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21">
    <w:nsid w:val="5C445563"/>
    <w:multiLevelType w:val="multilevel"/>
    <w:tmpl w:val="6852A2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22">
    <w:nsid w:val="5D7938FD"/>
    <w:multiLevelType w:val="multilevel"/>
    <w:tmpl w:val="6852A2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23">
    <w:nsid w:val="62D963C8"/>
    <w:multiLevelType w:val="multilevel"/>
    <w:tmpl w:val="B972E2BA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24">
    <w:nsid w:val="638B1811"/>
    <w:multiLevelType w:val="hybridMultilevel"/>
    <w:tmpl w:val="4F304CEC"/>
    <w:lvl w:ilvl="0" w:tplc="1A8A8B6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5B0EA7"/>
    <w:multiLevelType w:val="multilevel"/>
    <w:tmpl w:val="04150025"/>
    <w:numStyleLink w:val="1Nagwek"/>
  </w:abstractNum>
  <w:abstractNum w:abstractNumId="26">
    <w:nsid w:val="69F936F9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2"/>
        <w:szCs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2"/>
        <w:szCs w:val="22"/>
      </w:rPr>
    </w:lvl>
  </w:abstractNum>
  <w:abstractNum w:abstractNumId="27">
    <w:nsid w:val="6A07532A"/>
    <w:multiLevelType w:val="hybridMultilevel"/>
    <w:tmpl w:val="27BCC6C0"/>
    <w:lvl w:ilvl="0" w:tplc="ABC04F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202453"/>
    <w:multiLevelType w:val="hybridMultilevel"/>
    <w:tmpl w:val="FD345016"/>
    <w:lvl w:ilvl="0" w:tplc="E51851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31BCB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2"/>
        <w:szCs w:val="1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2"/>
        <w:szCs w:val="1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2"/>
        <w:szCs w:val="12"/>
      </w:rPr>
    </w:lvl>
  </w:abstractNum>
  <w:abstractNum w:abstractNumId="30">
    <w:nsid w:val="74EA139E"/>
    <w:multiLevelType w:val="multilevel"/>
    <w:tmpl w:val="04150025"/>
    <w:numStyleLink w:val="1Nagwek"/>
  </w:abstractNum>
  <w:abstractNum w:abstractNumId="31">
    <w:nsid w:val="76916E02"/>
    <w:multiLevelType w:val="multilevel"/>
    <w:tmpl w:val="6852A2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32">
    <w:nsid w:val="77CE5E7B"/>
    <w:multiLevelType w:val="multilevel"/>
    <w:tmpl w:val="0E4CEE5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3">
    <w:nsid w:val="78AE7C3F"/>
    <w:multiLevelType w:val="multilevel"/>
    <w:tmpl w:val="EA6A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B5F4C42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2"/>
        <w:szCs w:val="1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2"/>
        <w:szCs w:val="1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2"/>
        <w:szCs w:val="12"/>
      </w:rPr>
    </w:lvl>
  </w:abstractNum>
  <w:num w:numId="1">
    <w:abstractNumId w:val="33"/>
  </w:num>
  <w:num w:numId="2">
    <w:abstractNumId w:val="24"/>
  </w:num>
  <w:num w:numId="3">
    <w:abstractNumId w:val="6"/>
  </w:num>
  <w:num w:numId="4">
    <w:abstractNumId w:val="9"/>
  </w:num>
  <w:num w:numId="5">
    <w:abstractNumId w:val="2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9"/>
  </w:num>
  <w:num w:numId="10">
    <w:abstractNumId w:val="17"/>
  </w:num>
  <w:num w:numId="11">
    <w:abstractNumId w:val="28"/>
  </w:num>
  <w:num w:numId="12">
    <w:abstractNumId w:val="10"/>
  </w:num>
  <w:num w:numId="13">
    <w:abstractNumId w:val="15"/>
  </w:num>
  <w:num w:numId="14">
    <w:abstractNumId w:val="25"/>
  </w:num>
  <w:num w:numId="15">
    <w:abstractNumId w:val="16"/>
  </w:num>
  <w:num w:numId="16">
    <w:abstractNumId w:val="30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7">
    <w:abstractNumId w:val="14"/>
  </w:num>
  <w:num w:numId="18">
    <w:abstractNumId w:val="22"/>
  </w:num>
  <w:num w:numId="19">
    <w:abstractNumId w:val="21"/>
  </w:num>
  <w:num w:numId="20">
    <w:abstractNumId w:val="12"/>
  </w:num>
  <w:num w:numId="21">
    <w:abstractNumId w:val="8"/>
  </w:num>
  <w:num w:numId="22">
    <w:abstractNumId w:val="31"/>
  </w:num>
  <w:num w:numId="23">
    <w:abstractNumId w:val="20"/>
  </w:num>
  <w:num w:numId="24">
    <w:abstractNumId w:val="13"/>
  </w:num>
  <w:num w:numId="25">
    <w:abstractNumId w:val="32"/>
  </w:num>
  <w:num w:numId="26">
    <w:abstractNumId w:val="23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34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F0"/>
    <w:rsid w:val="000156A1"/>
    <w:rsid w:val="00015B17"/>
    <w:rsid w:val="0002571F"/>
    <w:rsid w:val="00027094"/>
    <w:rsid w:val="00030D0E"/>
    <w:rsid w:val="00034B28"/>
    <w:rsid w:val="000450ED"/>
    <w:rsid w:val="000626F6"/>
    <w:rsid w:val="00064F54"/>
    <w:rsid w:val="000674C6"/>
    <w:rsid w:val="000727BB"/>
    <w:rsid w:val="0007F155"/>
    <w:rsid w:val="000849F8"/>
    <w:rsid w:val="00090E12"/>
    <w:rsid w:val="000B302D"/>
    <w:rsid w:val="000C2E12"/>
    <w:rsid w:val="000C300B"/>
    <w:rsid w:val="000C32DA"/>
    <w:rsid w:val="000C3D3D"/>
    <w:rsid w:val="000C4E63"/>
    <w:rsid w:val="000D5F45"/>
    <w:rsid w:val="000E0939"/>
    <w:rsid w:val="000F3E41"/>
    <w:rsid w:val="000F5718"/>
    <w:rsid w:val="000F651C"/>
    <w:rsid w:val="0010122A"/>
    <w:rsid w:val="00103259"/>
    <w:rsid w:val="001045C7"/>
    <w:rsid w:val="00110DA8"/>
    <w:rsid w:val="001201CE"/>
    <w:rsid w:val="00122B04"/>
    <w:rsid w:val="00122BAA"/>
    <w:rsid w:val="001239C5"/>
    <w:rsid w:val="001246BA"/>
    <w:rsid w:val="00136DCC"/>
    <w:rsid w:val="00137DD8"/>
    <w:rsid w:val="00154077"/>
    <w:rsid w:val="00164A5D"/>
    <w:rsid w:val="001652BC"/>
    <w:rsid w:val="00165691"/>
    <w:rsid w:val="00171280"/>
    <w:rsid w:val="00172219"/>
    <w:rsid w:val="00173101"/>
    <w:rsid w:val="0017395A"/>
    <w:rsid w:val="00180FFC"/>
    <w:rsid w:val="0018165C"/>
    <w:rsid w:val="00182F90"/>
    <w:rsid w:val="00191971"/>
    <w:rsid w:val="00195D90"/>
    <w:rsid w:val="00196552"/>
    <w:rsid w:val="001A1ABD"/>
    <w:rsid w:val="001A3462"/>
    <w:rsid w:val="001B272F"/>
    <w:rsid w:val="001C1EBC"/>
    <w:rsid w:val="001C4B51"/>
    <w:rsid w:val="001D042F"/>
    <w:rsid w:val="001D1700"/>
    <w:rsid w:val="001D3E8F"/>
    <w:rsid w:val="001D5BF5"/>
    <w:rsid w:val="001E2A35"/>
    <w:rsid w:val="001E72BE"/>
    <w:rsid w:val="001E7CA2"/>
    <w:rsid w:val="001F2D12"/>
    <w:rsid w:val="001F7608"/>
    <w:rsid w:val="00201A2E"/>
    <w:rsid w:val="00213D7A"/>
    <w:rsid w:val="002222A3"/>
    <w:rsid w:val="002250C3"/>
    <w:rsid w:val="00230CDB"/>
    <w:rsid w:val="002328AE"/>
    <w:rsid w:val="002415CD"/>
    <w:rsid w:val="00242059"/>
    <w:rsid w:val="00243456"/>
    <w:rsid w:val="00245D0B"/>
    <w:rsid w:val="002525DE"/>
    <w:rsid w:val="00252D47"/>
    <w:rsid w:val="00253AB8"/>
    <w:rsid w:val="00257BB3"/>
    <w:rsid w:val="0026408C"/>
    <w:rsid w:val="002710F9"/>
    <w:rsid w:val="00272A65"/>
    <w:rsid w:val="00274D42"/>
    <w:rsid w:val="002830E8"/>
    <w:rsid w:val="002850ED"/>
    <w:rsid w:val="0028651C"/>
    <w:rsid w:val="00291F89"/>
    <w:rsid w:val="002930AB"/>
    <w:rsid w:val="002942B9"/>
    <w:rsid w:val="00296842"/>
    <w:rsid w:val="002A17A7"/>
    <w:rsid w:val="002A266C"/>
    <w:rsid w:val="002A5CAF"/>
    <w:rsid w:val="002C1CFE"/>
    <w:rsid w:val="002C501C"/>
    <w:rsid w:val="002C7820"/>
    <w:rsid w:val="002C7C5F"/>
    <w:rsid w:val="002C7D6E"/>
    <w:rsid w:val="002D0747"/>
    <w:rsid w:val="002E05BE"/>
    <w:rsid w:val="002E1DDD"/>
    <w:rsid w:val="002E47C6"/>
    <w:rsid w:val="002F0364"/>
    <w:rsid w:val="002F5373"/>
    <w:rsid w:val="0030771E"/>
    <w:rsid w:val="0031544A"/>
    <w:rsid w:val="0032188F"/>
    <w:rsid w:val="00324615"/>
    <w:rsid w:val="00351BD7"/>
    <w:rsid w:val="003538A0"/>
    <w:rsid w:val="003550E2"/>
    <w:rsid w:val="00355BC9"/>
    <w:rsid w:val="00361D00"/>
    <w:rsid w:val="00361D61"/>
    <w:rsid w:val="00377746"/>
    <w:rsid w:val="00386B0A"/>
    <w:rsid w:val="00387847"/>
    <w:rsid w:val="003905B0"/>
    <w:rsid w:val="00391959"/>
    <w:rsid w:val="003A203E"/>
    <w:rsid w:val="003A21E9"/>
    <w:rsid w:val="003A4AB3"/>
    <w:rsid w:val="003C0E04"/>
    <w:rsid w:val="003C3DEA"/>
    <w:rsid w:val="003C40F2"/>
    <w:rsid w:val="003C41AC"/>
    <w:rsid w:val="003D2406"/>
    <w:rsid w:val="003F3035"/>
    <w:rsid w:val="0041494A"/>
    <w:rsid w:val="004149C7"/>
    <w:rsid w:val="00414CA6"/>
    <w:rsid w:val="0042394C"/>
    <w:rsid w:val="00423AF2"/>
    <w:rsid w:val="00427677"/>
    <w:rsid w:val="00454549"/>
    <w:rsid w:val="00456339"/>
    <w:rsid w:val="00462042"/>
    <w:rsid w:val="00476A85"/>
    <w:rsid w:val="00483205"/>
    <w:rsid w:val="004B19B9"/>
    <w:rsid w:val="004C65ED"/>
    <w:rsid w:val="004C6ACE"/>
    <w:rsid w:val="004D712D"/>
    <w:rsid w:val="004E0A2F"/>
    <w:rsid w:val="004E3091"/>
    <w:rsid w:val="004E6884"/>
    <w:rsid w:val="004F1803"/>
    <w:rsid w:val="004F56DF"/>
    <w:rsid w:val="004F56E2"/>
    <w:rsid w:val="005013FB"/>
    <w:rsid w:val="00502B77"/>
    <w:rsid w:val="005122CD"/>
    <w:rsid w:val="00515212"/>
    <w:rsid w:val="0052224D"/>
    <w:rsid w:val="005224A7"/>
    <w:rsid w:val="005307E2"/>
    <w:rsid w:val="005406EA"/>
    <w:rsid w:val="005629B9"/>
    <w:rsid w:val="005744F4"/>
    <w:rsid w:val="005921A9"/>
    <w:rsid w:val="005B21F0"/>
    <w:rsid w:val="005B5648"/>
    <w:rsid w:val="005D7AB0"/>
    <w:rsid w:val="005F0565"/>
    <w:rsid w:val="00603A62"/>
    <w:rsid w:val="00607F64"/>
    <w:rsid w:val="006203A9"/>
    <w:rsid w:val="00632578"/>
    <w:rsid w:val="006379E2"/>
    <w:rsid w:val="006413D2"/>
    <w:rsid w:val="006439DA"/>
    <w:rsid w:val="0066078C"/>
    <w:rsid w:val="00663457"/>
    <w:rsid w:val="006653A1"/>
    <w:rsid w:val="006740B0"/>
    <w:rsid w:val="00677A2D"/>
    <w:rsid w:val="006851AF"/>
    <w:rsid w:val="00692094"/>
    <w:rsid w:val="00694DCB"/>
    <w:rsid w:val="00695233"/>
    <w:rsid w:val="006956D0"/>
    <w:rsid w:val="00696E37"/>
    <w:rsid w:val="00697BC9"/>
    <w:rsid w:val="006A63A1"/>
    <w:rsid w:val="006B0168"/>
    <w:rsid w:val="006B5236"/>
    <w:rsid w:val="006C433B"/>
    <w:rsid w:val="006C62C2"/>
    <w:rsid w:val="006D4099"/>
    <w:rsid w:val="006D50B1"/>
    <w:rsid w:val="006E19D4"/>
    <w:rsid w:val="006E7769"/>
    <w:rsid w:val="006F5462"/>
    <w:rsid w:val="00703759"/>
    <w:rsid w:val="007044AA"/>
    <w:rsid w:val="007228FF"/>
    <w:rsid w:val="007329A6"/>
    <w:rsid w:val="007401A5"/>
    <w:rsid w:val="00742FAE"/>
    <w:rsid w:val="00745A94"/>
    <w:rsid w:val="00753C42"/>
    <w:rsid w:val="00760916"/>
    <w:rsid w:val="007641A9"/>
    <w:rsid w:val="00782E06"/>
    <w:rsid w:val="00783CA3"/>
    <w:rsid w:val="00790081"/>
    <w:rsid w:val="00790C02"/>
    <w:rsid w:val="00794342"/>
    <w:rsid w:val="0079458B"/>
    <w:rsid w:val="00795BF8"/>
    <w:rsid w:val="00795F72"/>
    <w:rsid w:val="007B5A6D"/>
    <w:rsid w:val="007C665A"/>
    <w:rsid w:val="007C6918"/>
    <w:rsid w:val="007C71D6"/>
    <w:rsid w:val="007D12C0"/>
    <w:rsid w:val="007D368C"/>
    <w:rsid w:val="007D3889"/>
    <w:rsid w:val="007D4F10"/>
    <w:rsid w:val="007D793B"/>
    <w:rsid w:val="007E2FE6"/>
    <w:rsid w:val="007E318C"/>
    <w:rsid w:val="007E63C8"/>
    <w:rsid w:val="007E648F"/>
    <w:rsid w:val="007F24DB"/>
    <w:rsid w:val="007F2758"/>
    <w:rsid w:val="007F3CA8"/>
    <w:rsid w:val="008014F1"/>
    <w:rsid w:val="0081632A"/>
    <w:rsid w:val="00823A96"/>
    <w:rsid w:val="00824B08"/>
    <w:rsid w:val="0082590A"/>
    <w:rsid w:val="00834DAA"/>
    <w:rsid w:val="00851ADC"/>
    <w:rsid w:val="00865C9B"/>
    <w:rsid w:val="008660BB"/>
    <w:rsid w:val="0087191F"/>
    <w:rsid w:val="008739B0"/>
    <w:rsid w:val="0087470E"/>
    <w:rsid w:val="00875C76"/>
    <w:rsid w:val="008820B1"/>
    <w:rsid w:val="00895C62"/>
    <w:rsid w:val="008A7BDD"/>
    <w:rsid w:val="008B345E"/>
    <w:rsid w:val="008B3D84"/>
    <w:rsid w:val="008B44EB"/>
    <w:rsid w:val="008B5CF7"/>
    <w:rsid w:val="008C1F24"/>
    <w:rsid w:val="008C669F"/>
    <w:rsid w:val="008D1C71"/>
    <w:rsid w:val="008D513F"/>
    <w:rsid w:val="008E53A8"/>
    <w:rsid w:val="008E56F1"/>
    <w:rsid w:val="008E6EF6"/>
    <w:rsid w:val="00900433"/>
    <w:rsid w:val="00901417"/>
    <w:rsid w:val="009120C2"/>
    <w:rsid w:val="009133AD"/>
    <w:rsid w:val="00924FDE"/>
    <w:rsid w:val="0094166F"/>
    <w:rsid w:val="009475D4"/>
    <w:rsid w:val="00950C5B"/>
    <w:rsid w:val="009601C4"/>
    <w:rsid w:val="0096077C"/>
    <w:rsid w:val="00964671"/>
    <w:rsid w:val="00965234"/>
    <w:rsid w:val="0097285A"/>
    <w:rsid w:val="00973D37"/>
    <w:rsid w:val="00974267"/>
    <w:rsid w:val="009821A3"/>
    <w:rsid w:val="00985DB7"/>
    <w:rsid w:val="00987A0B"/>
    <w:rsid w:val="009903DA"/>
    <w:rsid w:val="00997AD7"/>
    <w:rsid w:val="009A6301"/>
    <w:rsid w:val="009B77DD"/>
    <w:rsid w:val="009C116E"/>
    <w:rsid w:val="009C20A9"/>
    <w:rsid w:val="009E2250"/>
    <w:rsid w:val="00A02B7F"/>
    <w:rsid w:val="00A06B12"/>
    <w:rsid w:val="00A10744"/>
    <w:rsid w:val="00A127FB"/>
    <w:rsid w:val="00A20892"/>
    <w:rsid w:val="00A31C4B"/>
    <w:rsid w:val="00A324BE"/>
    <w:rsid w:val="00A51254"/>
    <w:rsid w:val="00A513A2"/>
    <w:rsid w:val="00A60708"/>
    <w:rsid w:val="00A62667"/>
    <w:rsid w:val="00A72C3E"/>
    <w:rsid w:val="00A75290"/>
    <w:rsid w:val="00A76C19"/>
    <w:rsid w:val="00A86C35"/>
    <w:rsid w:val="00A92268"/>
    <w:rsid w:val="00AA760B"/>
    <w:rsid w:val="00AB6EE4"/>
    <w:rsid w:val="00AC44A1"/>
    <w:rsid w:val="00AC4C6A"/>
    <w:rsid w:val="00AD17C1"/>
    <w:rsid w:val="00AD607E"/>
    <w:rsid w:val="00AD78BA"/>
    <w:rsid w:val="00AE0FCF"/>
    <w:rsid w:val="00AE30D5"/>
    <w:rsid w:val="00AF31DF"/>
    <w:rsid w:val="00AF67A5"/>
    <w:rsid w:val="00B07432"/>
    <w:rsid w:val="00B17CA6"/>
    <w:rsid w:val="00B3369F"/>
    <w:rsid w:val="00B42F17"/>
    <w:rsid w:val="00B43709"/>
    <w:rsid w:val="00B43FAA"/>
    <w:rsid w:val="00B643B9"/>
    <w:rsid w:val="00B70584"/>
    <w:rsid w:val="00B70AB4"/>
    <w:rsid w:val="00B73C66"/>
    <w:rsid w:val="00B7560D"/>
    <w:rsid w:val="00B82E9C"/>
    <w:rsid w:val="00B9282A"/>
    <w:rsid w:val="00BA5577"/>
    <w:rsid w:val="00BA5D83"/>
    <w:rsid w:val="00BB0A59"/>
    <w:rsid w:val="00BD67C7"/>
    <w:rsid w:val="00BD7735"/>
    <w:rsid w:val="00BE34A5"/>
    <w:rsid w:val="00BE7081"/>
    <w:rsid w:val="00C00583"/>
    <w:rsid w:val="00C04D7A"/>
    <w:rsid w:val="00C05594"/>
    <w:rsid w:val="00C059CC"/>
    <w:rsid w:val="00C0665E"/>
    <w:rsid w:val="00C21D2D"/>
    <w:rsid w:val="00C347B4"/>
    <w:rsid w:val="00C424DC"/>
    <w:rsid w:val="00C42C45"/>
    <w:rsid w:val="00C51C73"/>
    <w:rsid w:val="00C53B7B"/>
    <w:rsid w:val="00C570A6"/>
    <w:rsid w:val="00C5739F"/>
    <w:rsid w:val="00C61B4C"/>
    <w:rsid w:val="00C61EE0"/>
    <w:rsid w:val="00C66B60"/>
    <w:rsid w:val="00C70016"/>
    <w:rsid w:val="00C770ED"/>
    <w:rsid w:val="00C81BD9"/>
    <w:rsid w:val="00C87A89"/>
    <w:rsid w:val="00C96579"/>
    <w:rsid w:val="00CA4AF1"/>
    <w:rsid w:val="00CB1563"/>
    <w:rsid w:val="00CC04E0"/>
    <w:rsid w:val="00CC51AC"/>
    <w:rsid w:val="00CD0C83"/>
    <w:rsid w:val="00CD1B6E"/>
    <w:rsid w:val="00CD479A"/>
    <w:rsid w:val="00CE0CC4"/>
    <w:rsid w:val="00CF1142"/>
    <w:rsid w:val="00D02C78"/>
    <w:rsid w:val="00D0399F"/>
    <w:rsid w:val="00D0650E"/>
    <w:rsid w:val="00D0797B"/>
    <w:rsid w:val="00D1225D"/>
    <w:rsid w:val="00D12283"/>
    <w:rsid w:val="00D2040C"/>
    <w:rsid w:val="00D22DD1"/>
    <w:rsid w:val="00D233A1"/>
    <w:rsid w:val="00D258C9"/>
    <w:rsid w:val="00D25971"/>
    <w:rsid w:val="00D468F0"/>
    <w:rsid w:val="00D47DCB"/>
    <w:rsid w:val="00D531C0"/>
    <w:rsid w:val="00D62D50"/>
    <w:rsid w:val="00D63133"/>
    <w:rsid w:val="00D728E1"/>
    <w:rsid w:val="00D81357"/>
    <w:rsid w:val="00D91655"/>
    <w:rsid w:val="00D91E91"/>
    <w:rsid w:val="00D93D47"/>
    <w:rsid w:val="00D96502"/>
    <w:rsid w:val="00D975FD"/>
    <w:rsid w:val="00DA2CAE"/>
    <w:rsid w:val="00DB59B3"/>
    <w:rsid w:val="00DB71AA"/>
    <w:rsid w:val="00DC38CD"/>
    <w:rsid w:val="00DC6D6E"/>
    <w:rsid w:val="00DD3579"/>
    <w:rsid w:val="00DD3868"/>
    <w:rsid w:val="00DF3C17"/>
    <w:rsid w:val="00DF3F92"/>
    <w:rsid w:val="00E04773"/>
    <w:rsid w:val="00E13A06"/>
    <w:rsid w:val="00E30326"/>
    <w:rsid w:val="00E31F36"/>
    <w:rsid w:val="00E35CF3"/>
    <w:rsid w:val="00E40E8C"/>
    <w:rsid w:val="00E422FC"/>
    <w:rsid w:val="00E4D1E3"/>
    <w:rsid w:val="00E634DD"/>
    <w:rsid w:val="00E641BB"/>
    <w:rsid w:val="00E6554C"/>
    <w:rsid w:val="00E70D9E"/>
    <w:rsid w:val="00E71885"/>
    <w:rsid w:val="00E74847"/>
    <w:rsid w:val="00E764E7"/>
    <w:rsid w:val="00E84168"/>
    <w:rsid w:val="00E87755"/>
    <w:rsid w:val="00E9278C"/>
    <w:rsid w:val="00EA1C1E"/>
    <w:rsid w:val="00EA48E9"/>
    <w:rsid w:val="00EB1476"/>
    <w:rsid w:val="00EC6908"/>
    <w:rsid w:val="00EC7D82"/>
    <w:rsid w:val="00ED6A43"/>
    <w:rsid w:val="00EE274A"/>
    <w:rsid w:val="00EE2E41"/>
    <w:rsid w:val="00EE35C8"/>
    <w:rsid w:val="00EF7353"/>
    <w:rsid w:val="00F17BEF"/>
    <w:rsid w:val="00F36AB9"/>
    <w:rsid w:val="00F418E9"/>
    <w:rsid w:val="00F55542"/>
    <w:rsid w:val="00F5669B"/>
    <w:rsid w:val="00F62D62"/>
    <w:rsid w:val="00F62E5A"/>
    <w:rsid w:val="00F725A6"/>
    <w:rsid w:val="00F961A2"/>
    <w:rsid w:val="00FA1626"/>
    <w:rsid w:val="00FB1C7F"/>
    <w:rsid w:val="00FC1220"/>
    <w:rsid w:val="00FC24D2"/>
    <w:rsid w:val="00FC61B3"/>
    <w:rsid w:val="00FD2E4A"/>
    <w:rsid w:val="00FE391A"/>
    <w:rsid w:val="00FF3C68"/>
    <w:rsid w:val="00FF7EBC"/>
    <w:rsid w:val="013490B0"/>
    <w:rsid w:val="0153562F"/>
    <w:rsid w:val="04D20244"/>
    <w:rsid w:val="05D1CAE0"/>
    <w:rsid w:val="065466FF"/>
    <w:rsid w:val="06AE8D07"/>
    <w:rsid w:val="08F11022"/>
    <w:rsid w:val="08F2357C"/>
    <w:rsid w:val="099F6A67"/>
    <w:rsid w:val="09BE05CA"/>
    <w:rsid w:val="0A28EF4F"/>
    <w:rsid w:val="0A464E24"/>
    <w:rsid w:val="0CFB2C87"/>
    <w:rsid w:val="0D16DBBC"/>
    <w:rsid w:val="0DD49290"/>
    <w:rsid w:val="0E1748A0"/>
    <w:rsid w:val="0EEB586C"/>
    <w:rsid w:val="0F621DE3"/>
    <w:rsid w:val="106FE7D9"/>
    <w:rsid w:val="10AF60D6"/>
    <w:rsid w:val="10B3BE44"/>
    <w:rsid w:val="117EA450"/>
    <w:rsid w:val="11B64E79"/>
    <w:rsid w:val="120F017D"/>
    <w:rsid w:val="131AD867"/>
    <w:rsid w:val="15EBF80B"/>
    <w:rsid w:val="168FA98D"/>
    <w:rsid w:val="18124F22"/>
    <w:rsid w:val="181FA345"/>
    <w:rsid w:val="18A6AD0F"/>
    <w:rsid w:val="18F28C09"/>
    <w:rsid w:val="1964A364"/>
    <w:rsid w:val="19A49B6C"/>
    <w:rsid w:val="1BB53696"/>
    <w:rsid w:val="1C1B9815"/>
    <w:rsid w:val="1C662C6B"/>
    <w:rsid w:val="1CA294AE"/>
    <w:rsid w:val="1CBDA175"/>
    <w:rsid w:val="1D2B632D"/>
    <w:rsid w:val="1DD6A427"/>
    <w:rsid w:val="1DF72F2C"/>
    <w:rsid w:val="1E474633"/>
    <w:rsid w:val="1F984ECD"/>
    <w:rsid w:val="1FBBE6F2"/>
    <w:rsid w:val="201FDC2A"/>
    <w:rsid w:val="205C07E2"/>
    <w:rsid w:val="20F3C185"/>
    <w:rsid w:val="21078A18"/>
    <w:rsid w:val="21CF83E1"/>
    <w:rsid w:val="2254E0C0"/>
    <w:rsid w:val="2256C9C7"/>
    <w:rsid w:val="2268B6B3"/>
    <w:rsid w:val="2294F024"/>
    <w:rsid w:val="2431AAE4"/>
    <w:rsid w:val="24D0A5F6"/>
    <w:rsid w:val="24EA0132"/>
    <w:rsid w:val="252FFC51"/>
    <w:rsid w:val="265C6056"/>
    <w:rsid w:val="275C1A6E"/>
    <w:rsid w:val="2843D017"/>
    <w:rsid w:val="2909756C"/>
    <w:rsid w:val="29267599"/>
    <w:rsid w:val="29B69ADF"/>
    <w:rsid w:val="2A620549"/>
    <w:rsid w:val="2A77B824"/>
    <w:rsid w:val="2A9BFED2"/>
    <w:rsid w:val="2AE48A33"/>
    <w:rsid w:val="2D566429"/>
    <w:rsid w:val="2D78DCD9"/>
    <w:rsid w:val="2DBF9F96"/>
    <w:rsid w:val="2EEBD9AE"/>
    <w:rsid w:val="2F9466A1"/>
    <w:rsid w:val="2FE8CFE0"/>
    <w:rsid w:val="303E1933"/>
    <w:rsid w:val="31CBF312"/>
    <w:rsid w:val="31D6FB54"/>
    <w:rsid w:val="324DD272"/>
    <w:rsid w:val="32AF3726"/>
    <w:rsid w:val="334C850F"/>
    <w:rsid w:val="3404FA37"/>
    <w:rsid w:val="341F6C47"/>
    <w:rsid w:val="35BF54BD"/>
    <w:rsid w:val="3642E94F"/>
    <w:rsid w:val="365BCB3E"/>
    <w:rsid w:val="368B8E60"/>
    <w:rsid w:val="37E74F55"/>
    <w:rsid w:val="38D33D3D"/>
    <w:rsid w:val="39B21268"/>
    <w:rsid w:val="3CAFACD0"/>
    <w:rsid w:val="3CE9B32A"/>
    <w:rsid w:val="3D7A4970"/>
    <w:rsid w:val="3D8D9AAA"/>
    <w:rsid w:val="3DCEE1F3"/>
    <w:rsid w:val="3E1C4DE5"/>
    <w:rsid w:val="3E4B7D31"/>
    <w:rsid w:val="3FE74D92"/>
    <w:rsid w:val="41831DF3"/>
    <w:rsid w:val="4279BB2C"/>
    <w:rsid w:val="42968FF3"/>
    <w:rsid w:val="43270996"/>
    <w:rsid w:val="448F3AC8"/>
    <w:rsid w:val="478FEA4F"/>
    <w:rsid w:val="48ED1E77"/>
    <w:rsid w:val="495CB478"/>
    <w:rsid w:val="49892A85"/>
    <w:rsid w:val="4A4D504A"/>
    <w:rsid w:val="4B41683C"/>
    <w:rsid w:val="4B44730E"/>
    <w:rsid w:val="4C999D61"/>
    <w:rsid w:val="4E356DC2"/>
    <w:rsid w:val="4E76024A"/>
    <w:rsid w:val="521517BC"/>
    <w:rsid w:val="528284EC"/>
    <w:rsid w:val="52B56E9A"/>
    <w:rsid w:val="5368F1C0"/>
    <w:rsid w:val="538BD477"/>
    <w:rsid w:val="539399EE"/>
    <w:rsid w:val="53E99DE2"/>
    <w:rsid w:val="54B35F7A"/>
    <w:rsid w:val="56919A65"/>
    <w:rsid w:val="569F4D8C"/>
    <w:rsid w:val="578153D0"/>
    <w:rsid w:val="5790D36E"/>
    <w:rsid w:val="5923E2C7"/>
    <w:rsid w:val="59AC4128"/>
    <w:rsid w:val="59C92FE2"/>
    <w:rsid w:val="5A3C2074"/>
    <w:rsid w:val="5A580E05"/>
    <w:rsid w:val="5ADB4D2A"/>
    <w:rsid w:val="5B2EE92C"/>
    <w:rsid w:val="5C66370F"/>
    <w:rsid w:val="5C9D48D7"/>
    <w:rsid w:val="5CDA13FF"/>
    <w:rsid w:val="5E3FDEA5"/>
    <w:rsid w:val="5F046194"/>
    <w:rsid w:val="5F9CAE95"/>
    <w:rsid w:val="6057B036"/>
    <w:rsid w:val="60E9D514"/>
    <w:rsid w:val="635EC72D"/>
    <w:rsid w:val="64E808B6"/>
    <w:rsid w:val="656A6C3F"/>
    <w:rsid w:val="65D62D1E"/>
    <w:rsid w:val="65E93D72"/>
    <w:rsid w:val="6657CCC6"/>
    <w:rsid w:val="678DC4A7"/>
    <w:rsid w:val="6834485A"/>
    <w:rsid w:val="686F1DD6"/>
    <w:rsid w:val="69340522"/>
    <w:rsid w:val="6AA58B78"/>
    <w:rsid w:val="6B0B629F"/>
    <w:rsid w:val="6BA6B185"/>
    <w:rsid w:val="6D77775D"/>
    <w:rsid w:val="6DC01AB7"/>
    <w:rsid w:val="6E48AE1B"/>
    <w:rsid w:val="6FB616F7"/>
    <w:rsid w:val="6FC2A20F"/>
    <w:rsid w:val="6FFAFB14"/>
    <w:rsid w:val="701E6BAB"/>
    <w:rsid w:val="70A410D5"/>
    <w:rsid w:val="70CE7E9C"/>
    <w:rsid w:val="710C410C"/>
    <w:rsid w:val="72112C91"/>
    <w:rsid w:val="72225ACE"/>
    <w:rsid w:val="73270DE0"/>
    <w:rsid w:val="746B93A2"/>
    <w:rsid w:val="748DA2BA"/>
    <w:rsid w:val="75A8CCF0"/>
    <w:rsid w:val="7638072B"/>
    <w:rsid w:val="768CD857"/>
    <w:rsid w:val="76F938AD"/>
    <w:rsid w:val="7774ED85"/>
    <w:rsid w:val="77E8FF54"/>
    <w:rsid w:val="795D0F65"/>
    <w:rsid w:val="79820029"/>
    <w:rsid w:val="79FF8EBB"/>
    <w:rsid w:val="7A119C94"/>
    <w:rsid w:val="7A39E130"/>
    <w:rsid w:val="7A5D944B"/>
    <w:rsid w:val="7BF6E52F"/>
    <w:rsid w:val="7EB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F6C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1CE"/>
  </w:style>
  <w:style w:type="paragraph" w:styleId="Nagwek1">
    <w:name w:val="heading 1"/>
    <w:basedOn w:val="Normalny"/>
    <w:next w:val="Normalny"/>
    <w:link w:val="Nagwek1Znak"/>
    <w:qFormat/>
    <w:rsid w:val="00C347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0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0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7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7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667"/>
    <w:pPr>
      <w:ind w:left="720"/>
      <w:contextualSpacing/>
    </w:pPr>
  </w:style>
  <w:style w:type="table" w:styleId="Tabela-Siatka">
    <w:name w:val="Table Grid"/>
    <w:basedOn w:val="Standardowy"/>
    <w:uiPriority w:val="99"/>
    <w:rsid w:val="008E56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0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4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347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347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4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34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7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C347B4"/>
    <w:rPr>
      <w:i/>
    </w:rPr>
  </w:style>
  <w:style w:type="table" w:customStyle="1" w:styleId="Tabela-Siatka2">
    <w:name w:val="Tabela - Siatka2"/>
    <w:basedOn w:val="Standardowy"/>
    <w:next w:val="Tabela-Siatka"/>
    <w:uiPriority w:val="39"/>
    <w:rsid w:val="00E3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Nagwek">
    <w:name w:val="1. Nagłówek"/>
    <w:uiPriority w:val="99"/>
    <w:rsid w:val="00E30326"/>
    <w:pPr>
      <w:numPr>
        <w:numId w:val="12"/>
      </w:numPr>
    </w:pPr>
  </w:style>
  <w:style w:type="paragraph" w:styleId="Nagwek">
    <w:name w:val="header"/>
    <w:basedOn w:val="Normalny"/>
    <w:link w:val="NagwekZnak"/>
    <w:unhideWhenUsed/>
    <w:rsid w:val="00EE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74A"/>
  </w:style>
  <w:style w:type="paragraph" w:styleId="Stopka">
    <w:name w:val="footer"/>
    <w:basedOn w:val="Normalny"/>
    <w:link w:val="StopkaZnak"/>
    <w:uiPriority w:val="99"/>
    <w:unhideWhenUsed/>
    <w:rsid w:val="00FF7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BC"/>
  </w:style>
  <w:style w:type="table" w:customStyle="1" w:styleId="Tabela-Siatka1">
    <w:name w:val="Tabela - Siatka1"/>
    <w:basedOn w:val="Standardowy"/>
    <w:next w:val="Tabela-Siatka"/>
    <w:uiPriority w:val="39"/>
    <w:rsid w:val="00FF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C05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03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3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E6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1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1CF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B0A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B0A59"/>
    <w:rPr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99"/>
    <w:rsid w:val="00F5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555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66B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7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1">
    <w:name w:val="Tekst podstawowy 31"/>
    <w:basedOn w:val="Normalny"/>
    <w:rsid w:val="009C11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Indeks">
    <w:name w:val="Indeks"/>
    <w:basedOn w:val="Normalny"/>
    <w:rsid w:val="009C11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C11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116E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0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D9E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1CE"/>
  </w:style>
  <w:style w:type="paragraph" w:styleId="Nagwek1">
    <w:name w:val="heading 1"/>
    <w:basedOn w:val="Normalny"/>
    <w:next w:val="Normalny"/>
    <w:link w:val="Nagwek1Znak"/>
    <w:qFormat/>
    <w:rsid w:val="00C347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0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0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7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7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667"/>
    <w:pPr>
      <w:ind w:left="720"/>
      <w:contextualSpacing/>
    </w:pPr>
  </w:style>
  <w:style w:type="table" w:styleId="Tabela-Siatka">
    <w:name w:val="Table Grid"/>
    <w:basedOn w:val="Standardowy"/>
    <w:uiPriority w:val="99"/>
    <w:rsid w:val="008E56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0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4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347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347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4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34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7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C347B4"/>
    <w:rPr>
      <w:i/>
    </w:rPr>
  </w:style>
  <w:style w:type="table" w:customStyle="1" w:styleId="Tabela-Siatka2">
    <w:name w:val="Tabela - Siatka2"/>
    <w:basedOn w:val="Standardowy"/>
    <w:next w:val="Tabela-Siatka"/>
    <w:uiPriority w:val="39"/>
    <w:rsid w:val="00E3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Nagwek">
    <w:name w:val="1. Nagłówek"/>
    <w:uiPriority w:val="99"/>
    <w:rsid w:val="00E30326"/>
    <w:pPr>
      <w:numPr>
        <w:numId w:val="12"/>
      </w:numPr>
    </w:pPr>
  </w:style>
  <w:style w:type="paragraph" w:styleId="Nagwek">
    <w:name w:val="header"/>
    <w:basedOn w:val="Normalny"/>
    <w:link w:val="NagwekZnak"/>
    <w:unhideWhenUsed/>
    <w:rsid w:val="00EE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74A"/>
  </w:style>
  <w:style w:type="paragraph" w:styleId="Stopka">
    <w:name w:val="footer"/>
    <w:basedOn w:val="Normalny"/>
    <w:link w:val="StopkaZnak"/>
    <w:uiPriority w:val="99"/>
    <w:unhideWhenUsed/>
    <w:rsid w:val="00FF7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BC"/>
  </w:style>
  <w:style w:type="table" w:customStyle="1" w:styleId="Tabela-Siatka1">
    <w:name w:val="Tabela - Siatka1"/>
    <w:basedOn w:val="Standardowy"/>
    <w:next w:val="Tabela-Siatka"/>
    <w:uiPriority w:val="39"/>
    <w:rsid w:val="00FF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C05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03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3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E6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1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1CF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B0A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B0A59"/>
    <w:rPr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99"/>
    <w:rsid w:val="00F5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555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66B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7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1">
    <w:name w:val="Tekst podstawowy 31"/>
    <w:basedOn w:val="Normalny"/>
    <w:rsid w:val="009C11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Indeks">
    <w:name w:val="Indeks"/>
    <w:basedOn w:val="Normalny"/>
    <w:rsid w:val="009C11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C11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116E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0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D9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ckik.bialystok.pl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8a9a1-6fa6-4d3d-b91c-0e591926a731">
      <UserInfo>
        <DisplayName>Krystyna Dudziak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B1905F06B2947B6FD46BD791EEA94" ma:contentTypeVersion="6" ma:contentTypeDescription="Utwórz nowy dokument." ma:contentTypeScope="" ma:versionID="d499622e7ac69c02faa79aa017f3b99d">
  <xsd:schema xmlns:xsd="http://www.w3.org/2001/XMLSchema" xmlns:xs="http://www.w3.org/2001/XMLSchema" xmlns:p="http://schemas.microsoft.com/office/2006/metadata/properties" xmlns:ns2="c4bb7bea-cf1d-4548-b777-3e70dac96274" xmlns:ns3="fdc8a9a1-6fa6-4d3d-b91c-0e591926a731" targetNamespace="http://schemas.microsoft.com/office/2006/metadata/properties" ma:root="true" ma:fieldsID="d6dc1157fa99ec4858e8864c38b500ac" ns2:_="" ns3:_="">
    <xsd:import namespace="c4bb7bea-cf1d-4548-b777-3e70dac96274"/>
    <xsd:import namespace="fdc8a9a1-6fa6-4d3d-b91c-0e591926a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7bea-cf1d-4548-b777-3e70dac96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a9a1-6fa6-4d3d-b91c-0e591926a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2661-6F8F-4550-9FF7-AC19B1DD6019}">
  <ds:schemaRefs>
    <ds:schemaRef ds:uri="http://schemas.microsoft.com/office/2006/metadata/properties"/>
    <ds:schemaRef ds:uri="http://schemas.microsoft.com/office/infopath/2007/PartnerControls"/>
    <ds:schemaRef ds:uri="fdc8a9a1-6fa6-4d3d-b91c-0e591926a731"/>
  </ds:schemaRefs>
</ds:datastoreItem>
</file>

<file path=customXml/itemProps2.xml><?xml version="1.0" encoding="utf-8"?>
<ds:datastoreItem xmlns:ds="http://schemas.openxmlformats.org/officeDocument/2006/customXml" ds:itemID="{3BA3CDD0-42F4-40FB-B4BC-3CDD8706C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E3AB5-39B3-40AB-A73F-35FF13A71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b7bea-cf1d-4548-b777-3e70dac96274"/>
    <ds:schemaRef ds:uri="fdc8a9a1-6fa6-4d3d-b91c-0e591926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79455-1B70-4880-9716-9257A501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Pastuszka Justyna</dc:creator>
  <cp:keywords/>
  <dc:description/>
  <cp:lastModifiedBy>mmiekisz</cp:lastModifiedBy>
  <cp:revision>55</cp:revision>
  <cp:lastPrinted>2024-01-16T11:55:00Z</cp:lastPrinted>
  <dcterms:created xsi:type="dcterms:W3CDTF">2023-09-19T11:06:00Z</dcterms:created>
  <dcterms:modified xsi:type="dcterms:W3CDTF">2025-04-08T09:08:00Z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0x010100AA0B1905F06B2947B6FD46BD791EEA94</vt:lpwstr>
  </property>
</Properties>
</file>